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docProps/core.xml" ContentType="application/vnd.openxmlformats-package.core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44" w:rsidRDefault="008B3644">
      <w:r w:rsidRPr="00AF448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4CE9E" wp14:editId="08874929">
                <wp:simplePos x="0" y="0"/>
                <wp:positionH relativeFrom="column">
                  <wp:posOffset>-779462</wp:posOffset>
                </wp:positionH>
                <wp:positionV relativeFrom="paragraph">
                  <wp:posOffset>5716587</wp:posOffset>
                </wp:positionV>
                <wp:extent cx="7188200" cy="130492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88200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448B" w:rsidRPr="008C7234" w:rsidRDefault="008B3644" w:rsidP="00AB5F7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Myriad Pro Light" w:hAnsi="Myriad Pro Light"/>
                              </w:rPr>
                            </w:pPr>
                            <w:r>
                              <w:rPr>
                                <w:rFonts w:ascii="Myriad Pro Light" w:eastAsiaTheme="majorEastAsia" w:hAnsi="Myriad Pro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Government Services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4CE9E" id="Title 1" o:spid="_x0000_s1026" style="position:absolute;margin-left:-61.35pt;margin-top:450.1pt;width:566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" filled="f" stroked="f">
                <v:path arrowok="t"/>
                <o:lock v:ext="edit" grouping="t"/>
                <v:textbox>
                  <w:txbxContent>
                    <w:p w:rsidR="00AF448B" w:rsidRPr="008C7234" w:rsidRDefault="008B3644" w:rsidP="00AB5F7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Myriad Pro Light" w:hAnsi="Myriad Pro Light"/>
                        </w:rPr>
                      </w:pPr>
                      <w:r>
                        <w:rPr>
                          <w:rFonts w:ascii="Myriad Pro Light" w:eastAsiaTheme="majorEastAsia" w:hAnsi="Myriad Pro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Government Services</w:t>
                      </w:r>
                    </w:p>
                  </w:txbxContent>
                </v:textbox>
              </v:rect>
            </w:pict>
          </mc:Fallback>
        </mc:AlternateContent>
      </w:r>
      <w:r w:rsidR="008F7D3A" w:rsidRPr="00AF448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04D90" wp14:editId="3CDC51A6">
                <wp:simplePos x="0" y="0"/>
                <wp:positionH relativeFrom="column">
                  <wp:posOffset>-723900</wp:posOffset>
                </wp:positionH>
                <wp:positionV relativeFrom="paragraph">
                  <wp:posOffset>7048500</wp:posOffset>
                </wp:positionV>
                <wp:extent cx="5715000" cy="1143000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448B" w:rsidRPr="008C7234" w:rsidRDefault="008B3644" w:rsidP="008F7D3A">
                            <w:pPr>
                              <w:pStyle w:val="NormalWeb"/>
                              <w:spacing w:before="154" w:beforeAutospacing="0" w:after="0" w:afterAutospacing="0"/>
                              <w:jc w:val="both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 w:cstheme="minorBidi"/>
                                <w:color w:val="404040" w:themeColor="text1" w:themeTint="BF"/>
                                <w:kern w:val="24"/>
                                <w:sz w:val="64"/>
                                <w:szCs w:val="64"/>
                              </w:rPr>
                              <w:t>Information Gathering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04D90" id="Subtitle 2" o:spid="_x0000_s1027" style="position:absolute;margin-left:-57pt;margin-top:555pt;width:450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" filled="f" stroked="f">
                <v:path arrowok="t"/>
                <o:lock v:ext="edit" grouping="t"/>
                <v:textbox>
                  <w:txbxContent>
                    <w:p w:rsidR="00AF448B" w:rsidRPr="008C7234" w:rsidRDefault="008B3644" w:rsidP="008F7D3A">
                      <w:pPr>
                        <w:pStyle w:val="NormalWeb"/>
                        <w:spacing w:before="154" w:beforeAutospacing="0" w:after="0" w:afterAutospacing="0"/>
                        <w:jc w:val="both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 w:cstheme="minorBidi"/>
                          <w:color w:val="404040" w:themeColor="text1" w:themeTint="BF"/>
                          <w:kern w:val="24"/>
                          <w:sz w:val="64"/>
                          <w:szCs w:val="64"/>
                        </w:rPr>
                        <w:t>Information Gathering</w:t>
                      </w:r>
                    </w:p>
                  </w:txbxContent>
                </v:textbox>
              </v:rect>
            </w:pict>
          </mc:Fallback>
        </mc:AlternateContent>
      </w:r>
      <w:r w:rsidR="008F05AE">
        <w:rPr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75AF190D" wp14:editId="59610EF8">
            <wp:simplePos x="0" y="0"/>
            <wp:positionH relativeFrom="column">
              <wp:posOffset>-1016000</wp:posOffset>
            </wp:positionH>
            <wp:positionV relativeFrom="paragraph">
              <wp:posOffset>-914400</wp:posOffset>
            </wp:positionV>
            <wp:extent cx="7543800" cy="6781800"/>
            <wp:effectExtent l="0" t="0" r="0" b="0"/>
            <wp:wrapSquare wrapText="bothSides"/>
            <wp:docPr id="1" name="Picture 1" descr="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44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38056510"/>
        <w:docPartObj>
          <w:docPartGallery w:val="Table of Contents"/>
          <w:docPartUnique/>
        </w:docPartObj>
      </w:sdtPr>
      <w:sdtEndPr>
        <w:rPr>
          <w:rFonts w:ascii="Myriad Pro" w:hAnsi="Myriad Pro"/>
          <w:noProof/>
        </w:rPr>
      </w:sdtEndPr>
      <w:sdtContent>
        <w:p w:rsidR="00C77839" w:rsidRPr="008C7234" w:rsidRDefault="00C77839">
          <w:pPr>
            <w:pStyle w:val="TOCHeading"/>
          </w:pPr>
          <w:r w:rsidRPr="008C7234">
            <w:t>Contents</w:t>
          </w:r>
        </w:p>
        <w:p w:rsidR="00336724" w:rsidRDefault="00C77839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/>
              <w:b w:val="0"/>
              <w:bCs w:val="0"/>
              <w:sz w:val="22"/>
              <w:lang w:val="en-US" w:eastAsia="ko-KR"/>
            </w:rPr>
          </w:pPr>
          <w:r w:rsidRPr="008C7234">
            <w:rPr>
              <w:rFonts w:ascii="Myriad Pro" w:hAnsi="Myriad Pro"/>
            </w:rPr>
            <w:fldChar w:fldCharType="begin"/>
          </w:r>
          <w:r w:rsidRPr="008C7234">
            <w:rPr>
              <w:rFonts w:ascii="Myriad Pro" w:hAnsi="Myriad Pro"/>
            </w:rPr>
            <w:instrText xml:space="preserve"> TOC \o "1-3" \h \z \u </w:instrText>
          </w:r>
          <w:r w:rsidRPr="008C7234">
            <w:rPr>
              <w:rFonts w:ascii="Myriad Pro" w:hAnsi="Myriad Pro"/>
            </w:rPr>
            <w:fldChar w:fldCharType="separate"/>
          </w:r>
          <w:hyperlink w:anchor="_Toc473218166" w:history="1">
            <w:r w:rsidR="00336724" w:rsidRPr="00F769D1">
              <w:rPr>
                <w:rStyle w:val="Hyperlink"/>
              </w:rPr>
              <w:t>Purpose</w:t>
            </w:r>
            <w:r w:rsidR="00336724">
              <w:rPr>
                <w:webHidden/>
              </w:rPr>
              <w:tab/>
            </w:r>
            <w:r w:rsidR="00336724">
              <w:rPr>
                <w:webHidden/>
              </w:rPr>
              <w:fldChar w:fldCharType="begin"/>
            </w:r>
            <w:r w:rsidR="00336724">
              <w:rPr>
                <w:webHidden/>
              </w:rPr>
              <w:instrText xml:space="preserve"> PAGEREF _Toc473218166 \h </w:instrText>
            </w:r>
            <w:r w:rsidR="00336724">
              <w:rPr>
                <w:webHidden/>
              </w:rPr>
            </w:r>
            <w:r w:rsidR="00336724">
              <w:rPr>
                <w:webHidden/>
              </w:rPr>
              <w:fldChar w:fldCharType="separate"/>
            </w:r>
            <w:r w:rsidR="00336724">
              <w:rPr>
                <w:webHidden/>
              </w:rPr>
              <w:t>3</w:t>
            </w:r>
            <w:r w:rsidR="00336724">
              <w:rPr>
                <w:webHidden/>
              </w:rPr>
              <w:fldChar w:fldCharType="end"/>
            </w:r>
          </w:hyperlink>
        </w:p>
        <w:p w:rsidR="00336724" w:rsidRDefault="00336724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/>
              <w:b w:val="0"/>
              <w:bCs w:val="0"/>
              <w:sz w:val="22"/>
              <w:lang w:val="en-US" w:eastAsia="ko-KR"/>
            </w:rPr>
          </w:pPr>
          <w:hyperlink w:anchor="_Toc473218167" w:history="1">
            <w:r w:rsidRPr="00F769D1">
              <w:rPr>
                <w:rStyle w:val="Hyperlink"/>
              </w:rPr>
              <w:t>[Service Name 1]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_Toc473218167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36724" w:rsidRDefault="00336724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/>
              <w:b w:val="0"/>
              <w:bCs w:val="0"/>
              <w:sz w:val="22"/>
              <w:lang w:val="en-US" w:eastAsia="ko-KR"/>
            </w:rPr>
          </w:pPr>
          <w:hyperlink w:anchor="_Toc473218168" w:history="1">
            <w:r w:rsidRPr="00F769D1">
              <w:rPr>
                <w:rStyle w:val="Hyperlink"/>
              </w:rPr>
              <w:t>[Sample Offline/Counter Service]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_Toc473218168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36724" w:rsidRDefault="00336724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/>
              <w:b w:val="0"/>
              <w:bCs w:val="0"/>
              <w:sz w:val="22"/>
              <w:lang w:val="en-US" w:eastAsia="ko-KR"/>
            </w:rPr>
          </w:pPr>
          <w:hyperlink w:anchor="_Toc473218169" w:history="1">
            <w:r w:rsidRPr="00F769D1">
              <w:rPr>
                <w:rStyle w:val="Hyperlink"/>
              </w:rPr>
              <w:t>[Sample Online &amp; Offline Counter Service]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_Toc473218169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C77839" w:rsidRDefault="00C77839">
          <w:r w:rsidRPr="008C7234">
            <w:rPr>
              <w:b/>
              <w:bCs/>
              <w:noProof/>
            </w:rPr>
            <w:fldChar w:fldCharType="end"/>
          </w:r>
        </w:p>
      </w:sdtContent>
    </w:sdt>
    <w:p w:rsidR="00C77839" w:rsidRDefault="00C77839" w:rsidP="00C77839"/>
    <w:p w:rsidR="00ED3E88" w:rsidRDefault="00ED3E88">
      <w:r>
        <w:br w:type="page"/>
      </w:r>
    </w:p>
    <w:p w:rsidR="00806F8C" w:rsidRDefault="008B3644" w:rsidP="00C962BA">
      <w:pPr>
        <w:pStyle w:val="Heading1"/>
      </w:pPr>
      <w:bookmarkStart w:id="0" w:name="_Toc473218166"/>
      <w:r>
        <w:lastRenderedPageBreak/>
        <w:t>Purpose</w:t>
      </w:r>
      <w:bookmarkEnd w:id="0"/>
    </w:p>
    <w:p w:rsidR="00B36618" w:rsidRDefault="00B36618" w:rsidP="00B36618">
      <w:pPr>
        <w:jc w:val="both"/>
      </w:pPr>
      <w:r>
        <w:t>EGNC is working on providing the public with a directory of all government services, including non-online services, so that the public can refer and search for these services.</w:t>
      </w:r>
    </w:p>
    <w:p w:rsidR="002D2DE3" w:rsidRDefault="00B36618" w:rsidP="002D2DE3">
      <w:pPr>
        <w:jc w:val="both"/>
        <w:sectPr w:rsidR="002D2DE3" w:rsidSect="00ED3E88">
          <w:headerReference w:type="default" r:id="rId14"/>
          <w:footerReference w:type="default" r:id="rId15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This is a template for ministries and departments to fill in regarding their services to the public. The information given need to be as accurate as possible to the actual processes for </w:t>
      </w:r>
      <w:r w:rsidR="00AF5AC9">
        <w:t>the service, in both Malay and English.</w:t>
      </w:r>
      <w:r>
        <w:t xml:space="preserve"> Information gathered in this document will be published to the E-Darussalam portal (</w:t>
      </w:r>
      <w:hyperlink r:id="rId16" w:history="1">
        <w:r w:rsidRPr="00484A66">
          <w:rPr>
            <w:rStyle w:val="Hyperlink"/>
          </w:rPr>
          <w:t>www.gov.bn</w:t>
        </w:r>
      </w:hyperlink>
      <w:r>
        <w:t>).</w:t>
      </w:r>
    </w:p>
    <w:p w:rsidR="002D2DE3" w:rsidRDefault="002D2DE3" w:rsidP="002D2DE3">
      <w:pPr>
        <w:pStyle w:val="Heading1"/>
      </w:pPr>
      <w:bookmarkStart w:id="1" w:name="_Toc473218167"/>
      <w:r>
        <w:lastRenderedPageBreak/>
        <w:t>[Service Name</w:t>
      </w:r>
      <w:r w:rsidR="002303F4">
        <w:t xml:space="preserve"> 1</w:t>
      </w:r>
      <w:r>
        <w:t>]</w:t>
      </w:r>
      <w:bookmarkEnd w:id="1"/>
    </w:p>
    <w:p w:rsidR="00AF5AC9" w:rsidRDefault="00AF5AC9" w:rsidP="004E3A92">
      <w:pPr>
        <w:pStyle w:val="Heading3"/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1957"/>
        <w:gridCol w:w="1811"/>
        <w:gridCol w:w="3769"/>
      </w:tblGrid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Pr="00691BB4" w:rsidRDefault="00467B71" w:rsidP="007172F6">
            <w:pPr>
              <w:spacing w:before="120" w:after="120"/>
              <w:contextualSpacing/>
            </w:pPr>
          </w:p>
        </w:tc>
        <w:tc>
          <w:tcPr>
            <w:tcW w:w="3768" w:type="dxa"/>
            <w:gridSpan w:val="2"/>
            <w:shd w:val="clear" w:color="auto" w:fill="E7E6E6" w:themeFill="background2"/>
            <w:vAlign w:val="center"/>
          </w:tcPr>
          <w:p w:rsidR="00467B71" w:rsidRPr="00691BB4" w:rsidRDefault="00467B71" w:rsidP="007172F6">
            <w:pPr>
              <w:pStyle w:val="NoSpacing"/>
              <w:spacing w:before="120" w:after="120" w:line="276" w:lineRule="auto"/>
              <w:contextualSpacing/>
              <w:rPr>
                <w:b/>
              </w:rPr>
            </w:pPr>
            <w:r>
              <w:rPr>
                <w:b/>
              </w:rPr>
              <w:t>Malay</w:t>
            </w:r>
          </w:p>
        </w:tc>
        <w:tc>
          <w:tcPr>
            <w:tcW w:w="3769" w:type="dxa"/>
            <w:shd w:val="clear" w:color="auto" w:fill="E7E6E6" w:themeFill="background2"/>
            <w:vAlign w:val="center"/>
          </w:tcPr>
          <w:p w:rsidR="00467B71" w:rsidRPr="00691BB4" w:rsidRDefault="00467B71" w:rsidP="007172F6">
            <w:pPr>
              <w:pStyle w:val="NoSpacing"/>
              <w:spacing w:before="120" w:after="120" w:line="276" w:lineRule="auto"/>
              <w:ind w:left="432"/>
              <w:contextualSpacing/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Service Name</w:t>
            </w:r>
          </w:p>
        </w:tc>
        <w:tc>
          <w:tcPr>
            <w:tcW w:w="3768" w:type="dxa"/>
            <w:gridSpan w:val="2"/>
            <w:vAlign w:val="center"/>
          </w:tcPr>
          <w:p w:rsidR="00467B71" w:rsidRPr="00ED0754" w:rsidRDefault="00467B71" w:rsidP="00467B71">
            <w:pPr>
              <w:rPr>
                <w:lang w:val="en-GB"/>
              </w:rPr>
            </w:pPr>
          </w:p>
        </w:tc>
        <w:tc>
          <w:tcPr>
            <w:tcW w:w="3769" w:type="dxa"/>
            <w:vAlign w:val="center"/>
          </w:tcPr>
          <w:p w:rsidR="00467B71" w:rsidRPr="00ED0754" w:rsidRDefault="00467B71" w:rsidP="00467B71">
            <w:pPr>
              <w:rPr>
                <w:lang w:val="en-GB"/>
              </w:rPr>
            </w:pP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Service Category</w:t>
            </w:r>
          </w:p>
        </w:tc>
        <w:tc>
          <w:tcPr>
            <w:tcW w:w="7537" w:type="dxa"/>
            <w:gridSpan w:val="3"/>
            <w:vAlign w:val="center"/>
          </w:tcPr>
          <w:p w:rsidR="00467B71" w:rsidRDefault="00467B71" w:rsidP="007172F6">
            <w:pPr>
              <w:pStyle w:val="NoSpacing"/>
              <w:spacing w:before="120" w:after="120" w:line="276" w:lineRule="auto"/>
              <w:ind w:left="771"/>
              <w:contextualSpacing/>
            </w:pP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29414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Religious Affairs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147850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Education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88124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Employment &amp; Labour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3631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Family &amp; Social Welfare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152860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Housing, Land &amp; Environment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94475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Transportation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56602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Health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172379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Immigration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9977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Business &amp; Finance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79143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Laws</w:t>
            </w:r>
          </w:p>
          <w:p w:rsidR="00467B71" w:rsidRPr="004E3A92" w:rsidRDefault="00467B71" w:rsidP="007172F6">
            <w:pPr>
              <w:pStyle w:val="NoSpacing"/>
              <w:spacing w:before="120" w:after="120" w:line="276" w:lineRule="auto"/>
              <w:ind w:left="771"/>
              <w:contextualSpacing/>
            </w:pP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Service Type</w:t>
            </w:r>
          </w:p>
        </w:tc>
        <w:tc>
          <w:tcPr>
            <w:tcW w:w="7537" w:type="dxa"/>
            <w:gridSpan w:val="3"/>
            <w:vAlign w:val="center"/>
          </w:tcPr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5126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71">
              <w:t xml:space="preserve"> Online. Specify ____________</w:t>
            </w:r>
          </w:p>
          <w:p w:rsidR="00467B71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45624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A81">
              <w:t xml:space="preserve"> Offline </w:t>
            </w:r>
            <w:r w:rsidR="00467B71">
              <w:t>Counter</w:t>
            </w: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Ministry</w:t>
            </w:r>
          </w:p>
        </w:tc>
        <w:tc>
          <w:tcPr>
            <w:tcW w:w="3768" w:type="dxa"/>
            <w:gridSpan w:val="2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</w:pPr>
          </w:p>
        </w:tc>
        <w:tc>
          <w:tcPr>
            <w:tcW w:w="3769" w:type="dxa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</w:pP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Department</w:t>
            </w:r>
          </w:p>
        </w:tc>
        <w:tc>
          <w:tcPr>
            <w:tcW w:w="3768" w:type="dxa"/>
            <w:gridSpan w:val="2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</w:pPr>
          </w:p>
        </w:tc>
        <w:tc>
          <w:tcPr>
            <w:tcW w:w="3769" w:type="dxa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</w:pP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3768" w:type="dxa"/>
            <w:gridSpan w:val="2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</w:pPr>
          </w:p>
        </w:tc>
        <w:tc>
          <w:tcPr>
            <w:tcW w:w="3769" w:type="dxa"/>
            <w:vAlign w:val="center"/>
          </w:tcPr>
          <w:p w:rsidR="00467B71" w:rsidRPr="004E3A92" w:rsidRDefault="00467B71" w:rsidP="007172F6">
            <w:pPr>
              <w:spacing w:before="120" w:after="120"/>
              <w:contextualSpacing/>
            </w:pP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768" w:type="dxa"/>
            <w:gridSpan w:val="2"/>
            <w:vAlign w:val="center"/>
          </w:tcPr>
          <w:p w:rsidR="00467B71" w:rsidRDefault="00467B71" w:rsidP="007172F6">
            <w:pPr>
              <w:spacing w:before="120" w:after="120"/>
              <w:contextualSpacing/>
            </w:pPr>
          </w:p>
        </w:tc>
        <w:tc>
          <w:tcPr>
            <w:tcW w:w="3769" w:type="dxa"/>
            <w:vAlign w:val="center"/>
          </w:tcPr>
          <w:p w:rsidR="00467B71" w:rsidRDefault="00467B71" w:rsidP="007172F6">
            <w:pPr>
              <w:spacing w:before="120" w:after="120"/>
              <w:contextualSpacing/>
            </w:pP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General Prerequisite/</w:t>
            </w:r>
          </w:p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768" w:type="dxa"/>
            <w:gridSpan w:val="2"/>
            <w:vAlign w:val="center"/>
          </w:tcPr>
          <w:p w:rsidR="00467B71" w:rsidRPr="00024368" w:rsidRDefault="00467B71" w:rsidP="007172F6">
            <w:pPr>
              <w:spacing w:before="120" w:after="120"/>
              <w:contextualSpacing/>
            </w:pPr>
          </w:p>
        </w:tc>
        <w:tc>
          <w:tcPr>
            <w:tcW w:w="3769" w:type="dxa"/>
            <w:vAlign w:val="center"/>
          </w:tcPr>
          <w:p w:rsidR="00467B71" w:rsidRPr="00024368" w:rsidRDefault="00467B71" w:rsidP="007172F6">
            <w:pPr>
              <w:spacing w:before="120" w:after="120"/>
              <w:contextualSpacing/>
            </w:pP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Default="00FF1A8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 xml:space="preserve">Offline </w:t>
            </w:r>
            <w:r w:rsidR="00467B71">
              <w:rPr>
                <w:b/>
              </w:rPr>
              <w:t>Counter Procedure</w:t>
            </w:r>
          </w:p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(Attach any form as object or provide download link)</w:t>
            </w:r>
          </w:p>
        </w:tc>
        <w:tc>
          <w:tcPr>
            <w:tcW w:w="3768" w:type="dxa"/>
            <w:gridSpan w:val="2"/>
            <w:vAlign w:val="center"/>
          </w:tcPr>
          <w:p w:rsidR="00467B71" w:rsidRPr="00400827" w:rsidRDefault="00467B71" w:rsidP="007172F6">
            <w:pPr>
              <w:spacing w:before="120" w:after="120"/>
              <w:contextualSpacing/>
              <w:rPr>
                <w:lang w:val="ms-BN"/>
              </w:rPr>
            </w:pPr>
          </w:p>
        </w:tc>
        <w:tc>
          <w:tcPr>
            <w:tcW w:w="3769" w:type="dxa"/>
            <w:vAlign w:val="center"/>
          </w:tcPr>
          <w:p w:rsidR="00467B71" w:rsidRDefault="00467B71" w:rsidP="007172F6">
            <w:pPr>
              <w:spacing w:before="120" w:after="120" w:line="360" w:lineRule="auto"/>
              <w:contextualSpacing/>
            </w:pP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 xml:space="preserve">Online Prerequisite/ Criteria </w:t>
            </w:r>
          </w:p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3768" w:type="dxa"/>
            <w:gridSpan w:val="2"/>
            <w:vAlign w:val="center"/>
          </w:tcPr>
          <w:p w:rsidR="00467B71" w:rsidRPr="00A305BC" w:rsidRDefault="00467B71" w:rsidP="007172F6">
            <w:pPr>
              <w:spacing w:before="120" w:after="120"/>
              <w:contextualSpacing/>
            </w:pPr>
          </w:p>
        </w:tc>
        <w:tc>
          <w:tcPr>
            <w:tcW w:w="3769" w:type="dxa"/>
            <w:vAlign w:val="center"/>
          </w:tcPr>
          <w:p w:rsidR="00467B71" w:rsidRPr="00A305BC" w:rsidRDefault="00467B71" w:rsidP="007172F6">
            <w:pPr>
              <w:spacing w:before="120" w:after="120"/>
              <w:contextualSpacing/>
            </w:pP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 xml:space="preserve">Online Procedure </w:t>
            </w:r>
          </w:p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3768" w:type="dxa"/>
            <w:gridSpan w:val="2"/>
            <w:tcBorders>
              <w:bottom w:val="single" w:sz="4" w:space="0" w:color="000000"/>
            </w:tcBorders>
            <w:vAlign w:val="center"/>
          </w:tcPr>
          <w:p w:rsidR="00467B71" w:rsidRDefault="00467B71" w:rsidP="007172F6">
            <w:pPr>
              <w:spacing w:before="120" w:after="120"/>
              <w:contextualSpacing/>
            </w:pPr>
          </w:p>
        </w:tc>
        <w:tc>
          <w:tcPr>
            <w:tcW w:w="3769" w:type="dxa"/>
            <w:tcBorders>
              <w:bottom w:val="single" w:sz="4" w:space="0" w:color="000000"/>
            </w:tcBorders>
            <w:vAlign w:val="center"/>
          </w:tcPr>
          <w:p w:rsidR="00467B71" w:rsidRDefault="00467B71" w:rsidP="007172F6">
            <w:pPr>
              <w:spacing w:before="120" w:after="120"/>
              <w:contextualSpacing/>
            </w:pPr>
          </w:p>
        </w:tc>
      </w:tr>
      <w:tr w:rsidR="008C57AB" w:rsidRPr="00691BB4" w:rsidTr="002A417E">
        <w:tc>
          <w:tcPr>
            <w:tcW w:w="1818" w:type="dxa"/>
            <w:shd w:val="clear" w:color="auto" w:fill="E7E6E6" w:themeFill="background2"/>
            <w:vAlign w:val="center"/>
          </w:tcPr>
          <w:p w:rsidR="008C57AB" w:rsidRDefault="008C57AB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Fee</w:t>
            </w:r>
          </w:p>
        </w:tc>
        <w:tc>
          <w:tcPr>
            <w:tcW w:w="7537" w:type="dxa"/>
            <w:gridSpan w:val="3"/>
            <w:tcBorders>
              <w:bottom w:val="single" w:sz="4" w:space="0" w:color="000000"/>
            </w:tcBorders>
            <w:vAlign w:val="center"/>
          </w:tcPr>
          <w:p w:rsidR="008C57AB" w:rsidRDefault="008C57AB" w:rsidP="007172F6">
            <w:pPr>
              <w:spacing w:before="120" w:after="120"/>
              <w:contextualSpacing/>
            </w:pPr>
          </w:p>
        </w:tc>
      </w:tr>
      <w:tr w:rsidR="00467B71" w:rsidRPr="00691BB4" w:rsidTr="007172F6">
        <w:tc>
          <w:tcPr>
            <w:tcW w:w="1818" w:type="dxa"/>
            <w:vMerge w:val="restart"/>
            <w:shd w:val="clear" w:color="auto" w:fill="E7E6E6" w:themeFill="background2"/>
            <w:vAlign w:val="center"/>
          </w:tcPr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TPOR (days)</w:t>
            </w:r>
          </w:p>
        </w:tc>
        <w:tc>
          <w:tcPr>
            <w:tcW w:w="1957" w:type="dxa"/>
            <w:tcBorders>
              <w:bottom w:val="nil"/>
              <w:right w:val="nil"/>
            </w:tcBorders>
            <w:vAlign w:val="center"/>
          </w:tcPr>
          <w:p w:rsidR="00467B71" w:rsidRDefault="00467B71" w:rsidP="007172F6">
            <w:pPr>
              <w:spacing w:before="120" w:after="120"/>
              <w:contextualSpacing/>
            </w:pPr>
            <w:r>
              <w:t>Online</w:t>
            </w:r>
          </w:p>
        </w:tc>
        <w:tc>
          <w:tcPr>
            <w:tcW w:w="5580" w:type="dxa"/>
            <w:gridSpan w:val="2"/>
            <w:tcBorders>
              <w:left w:val="nil"/>
              <w:bottom w:val="nil"/>
            </w:tcBorders>
            <w:vAlign w:val="center"/>
          </w:tcPr>
          <w:p w:rsidR="00467B71" w:rsidRDefault="00467B71" w:rsidP="007172F6">
            <w:pPr>
              <w:spacing w:before="120" w:after="120"/>
              <w:contextualSpacing/>
            </w:pPr>
            <w:r>
              <w:t xml:space="preserve">: </w:t>
            </w:r>
          </w:p>
        </w:tc>
      </w:tr>
      <w:tr w:rsidR="00467B71" w:rsidRPr="00691BB4" w:rsidTr="007172F6">
        <w:tc>
          <w:tcPr>
            <w:tcW w:w="1818" w:type="dxa"/>
            <w:vMerge/>
            <w:shd w:val="clear" w:color="auto" w:fill="E7E6E6" w:themeFill="background2"/>
            <w:vAlign w:val="center"/>
          </w:tcPr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</w:p>
        </w:tc>
        <w:tc>
          <w:tcPr>
            <w:tcW w:w="1957" w:type="dxa"/>
            <w:tcBorders>
              <w:top w:val="nil"/>
              <w:right w:val="nil"/>
            </w:tcBorders>
            <w:vAlign w:val="center"/>
          </w:tcPr>
          <w:p w:rsidR="00467B71" w:rsidRDefault="00FF1A81" w:rsidP="007172F6">
            <w:pPr>
              <w:spacing w:before="120" w:after="120"/>
              <w:contextualSpacing/>
            </w:pPr>
            <w:r>
              <w:t xml:space="preserve">Offline </w:t>
            </w:r>
            <w:r w:rsidR="00467B71">
              <w:t>Counter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</w:tcBorders>
            <w:vAlign w:val="center"/>
          </w:tcPr>
          <w:p w:rsidR="00467B71" w:rsidRDefault="00467B71" w:rsidP="007172F6">
            <w:pPr>
              <w:spacing w:before="120" w:after="120"/>
              <w:contextualSpacing/>
            </w:pPr>
            <w:r>
              <w:t xml:space="preserve">: </w:t>
            </w:r>
          </w:p>
        </w:tc>
      </w:tr>
      <w:tr w:rsidR="00467B71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lastRenderedPageBreak/>
              <w:t>Contact Person for EGNC</w:t>
            </w:r>
          </w:p>
        </w:tc>
        <w:tc>
          <w:tcPr>
            <w:tcW w:w="7537" w:type="dxa"/>
            <w:gridSpan w:val="3"/>
            <w:vAlign w:val="center"/>
          </w:tcPr>
          <w:p w:rsidR="00467B71" w:rsidRDefault="00467B71" w:rsidP="007172F6">
            <w:pPr>
              <w:spacing w:before="120" w:after="120"/>
              <w:contextualSpacing/>
              <w:rPr>
                <w:b/>
              </w:rPr>
            </w:pPr>
          </w:p>
          <w:p w:rsidR="00467B71" w:rsidRDefault="00467B71" w:rsidP="007172F6">
            <w:pPr>
              <w:spacing w:before="120" w:after="120"/>
              <w:contextualSpacing/>
            </w:pPr>
            <w:r w:rsidRPr="00ED0754">
              <w:rPr>
                <w:b/>
              </w:rPr>
              <w:t>Note: EGNC will contact these people to get clarifications</w:t>
            </w:r>
            <w:r>
              <w:rPr>
                <w:b/>
              </w:rPr>
              <w:t xml:space="preserve"> and quarterly updates</w:t>
            </w:r>
            <w:r w:rsidRPr="00ED0754">
              <w:rPr>
                <w:b/>
              </w:rPr>
              <w:t xml:space="preserve"> about this service. Please provide at least 2 persons</w:t>
            </w:r>
            <w:r>
              <w:t>.</w:t>
            </w:r>
          </w:p>
          <w:p w:rsidR="00467B71" w:rsidRDefault="00467B71" w:rsidP="007172F6">
            <w:pPr>
              <w:spacing w:before="120" w:after="120"/>
              <w:contextualSpacing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5"/>
              <w:gridCol w:w="1980"/>
              <w:gridCol w:w="1317"/>
              <w:gridCol w:w="1390"/>
            </w:tblGrid>
            <w:tr w:rsidR="00467B71" w:rsidTr="007172F6">
              <w:tc>
                <w:tcPr>
                  <w:tcW w:w="2375" w:type="dxa"/>
                  <w:shd w:val="clear" w:color="auto" w:fill="E7E6E6" w:themeFill="background2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  <w:r>
                    <w:t>Name</w:t>
                  </w:r>
                </w:p>
              </w:tc>
              <w:tc>
                <w:tcPr>
                  <w:tcW w:w="1980" w:type="dxa"/>
                  <w:shd w:val="clear" w:color="auto" w:fill="E7E6E6" w:themeFill="background2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  <w:r>
                    <w:t>Email</w:t>
                  </w:r>
                </w:p>
              </w:tc>
              <w:tc>
                <w:tcPr>
                  <w:tcW w:w="1317" w:type="dxa"/>
                  <w:shd w:val="clear" w:color="auto" w:fill="E7E6E6" w:themeFill="background2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  <w:r>
                    <w:t>Office No.</w:t>
                  </w: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  <w:r>
                    <w:t>Mobile No.</w:t>
                  </w:r>
                </w:p>
              </w:tc>
            </w:tr>
            <w:tr w:rsidR="00467B71" w:rsidTr="007172F6">
              <w:tc>
                <w:tcPr>
                  <w:tcW w:w="2375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980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17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90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</w:tr>
            <w:tr w:rsidR="00467B71" w:rsidTr="007172F6">
              <w:tc>
                <w:tcPr>
                  <w:tcW w:w="2375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980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17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90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</w:tr>
            <w:tr w:rsidR="00467B71" w:rsidTr="007172F6">
              <w:tc>
                <w:tcPr>
                  <w:tcW w:w="2375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980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17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90" w:type="dxa"/>
                </w:tcPr>
                <w:p w:rsidR="00467B71" w:rsidRDefault="00467B71" w:rsidP="007172F6">
                  <w:pPr>
                    <w:spacing w:before="120" w:after="120"/>
                    <w:contextualSpacing/>
                  </w:pPr>
                </w:p>
              </w:tc>
            </w:tr>
          </w:tbl>
          <w:p w:rsidR="00467B71" w:rsidRDefault="00467B71" w:rsidP="007172F6">
            <w:pPr>
              <w:spacing w:before="120" w:after="120"/>
              <w:contextualSpacing/>
            </w:pPr>
          </w:p>
          <w:p w:rsidR="00467B71" w:rsidRDefault="00467B71" w:rsidP="007172F6">
            <w:pPr>
              <w:spacing w:before="120" w:after="120"/>
              <w:contextualSpacing/>
            </w:pPr>
          </w:p>
        </w:tc>
      </w:tr>
    </w:tbl>
    <w:p w:rsidR="002303F4" w:rsidRDefault="002303F4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  <w:br w:type="page"/>
      </w:r>
    </w:p>
    <w:p w:rsidR="002303F4" w:rsidRDefault="00897233" w:rsidP="002303F4">
      <w:pPr>
        <w:pStyle w:val="Heading1"/>
      </w:pPr>
      <w:bookmarkStart w:id="2" w:name="_Toc473218168"/>
      <w:r>
        <w:lastRenderedPageBreak/>
        <w:t>[Sample</w:t>
      </w:r>
      <w:r w:rsidR="00A305BC">
        <w:t xml:space="preserve"> Offline/Counter</w:t>
      </w:r>
      <w:r>
        <w:t xml:space="preserve"> Service</w:t>
      </w:r>
      <w:r w:rsidR="002303F4">
        <w:t>]</w:t>
      </w:r>
      <w:bookmarkEnd w:id="2"/>
    </w:p>
    <w:p w:rsidR="002303F4" w:rsidRDefault="002303F4" w:rsidP="002303F4">
      <w:pPr>
        <w:pStyle w:val="Heading3"/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1957"/>
        <w:gridCol w:w="1811"/>
        <w:gridCol w:w="3769"/>
      </w:tblGrid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Pr="00691BB4" w:rsidRDefault="002303F4" w:rsidP="002303F4">
            <w:pPr>
              <w:spacing w:before="120" w:after="120"/>
              <w:contextualSpacing/>
            </w:pPr>
          </w:p>
        </w:tc>
        <w:tc>
          <w:tcPr>
            <w:tcW w:w="3768" w:type="dxa"/>
            <w:gridSpan w:val="2"/>
            <w:shd w:val="clear" w:color="auto" w:fill="E7E6E6" w:themeFill="background2"/>
            <w:vAlign w:val="center"/>
          </w:tcPr>
          <w:p w:rsidR="002303F4" w:rsidRPr="00691BB4" w:rsidRDefault="002303F4" w:rsidP="002303F4">
            <w:pPr>
              <w:pStyle w:val="NoSpacing"/>
              <w:spacing w:before="120" w:after="120" w:line="276" w:lineRule="auto"/>
              <w:contextualSpacing/>
              <w:rPr>
                <w:b/>
              </w:rPr>
            </w:pPr>
            <w:r>
              <w:rPr>
                <w:b/>
              </w:rPr>
              <w:t>Malay</w:t>
            </w:r>
          </w:p>
        </w:tc>
        <w:tc>
          <w:tcPr>
            <w:tcW w:w="3769" w:type="dxa"/>
            <w:shd w:val="clear" w:color="auto" w:fill="E7E6E6" w:themeFill="background2"/>
            <w:vAlign w:val="center"/>
          </w:tcPr>
          <w:p w:rsidR="002303F4" w:rsidRPr="00691BB4" w:rsidRDefault="002303F4" w:rsidP="002303F4">
            <w:pPr>
              <w:pStyle w:val="NoSpacing"/>
              <w:spacing w:before="120" w:after="120" w:line="276" w:lineRule="auto"/>
              <w:ind w:left="432"/>
              <w:contextualSpacing/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Service Name</w:t>
            </w:r>
          </w:p>
        </w:tc>
        <w:tc>
          <w:tcPr>
            <w:tcW w:w="3768" w:type="dxa"/>
            <w:gridSpan w:val="2"/>
            <w:vAlign w:val="center"/>
          </w:tcPr>
          <w:p w:rsidR="002303F4" w:rsidRPr="00ED0754" w:rsidRDefault="002303F4" w:rsidP="002303F4">
            <w:pPr>
              <w:pStyle w:val="NoSpacing"/>
              <w:spacing w:before="120" w:after="120" w:line="276" w:lineRule="auto"/>
              <w:contextualSpacing/>
              <w:rPr>
                <w:color w:val="0070C0"/>
                <w:sz w:val="24"/>
                <w:szCs w:val="24"/>
                <w:lang w:val="en-GB"/>
              </w:rPr>
            </w:pPr>
            <w:r>
              <w:t>Pendaftaran ke Sekolah Rendah</w:t>
            </w:r>
          </w:p>
        </w:tc>
        <w:tc>
          <w:tcPr>
            <w:tcW w:w="3769" w:type="dxa"/>
            <w:vAlign w:val="center"/>
          </w:tcPr>
          <w:p w:rsidR="002303F4" w:rsidRPr="00ED0754" w:rsidRDefault="002303F4" w:rsidP="002303F4">
            <w:pPr>
              <w:pStyle w:val="NoSpacing"/>
              <w:spacing w:before="120" w:after="120" w:line="276" w:lineRule="auto"/>
              <w:contextualSpacing/>
              <w:rPr>
                <w:color w:val="0070C0"/>
                <w:sz w:val="24"/>
                <w:szCs w:val="24"/>
                <w:lang w:val="en-GB"/>
              </w:rPr>
            </w:pPr>
            <w:r>
              <w:t>Registration to Primary School</w:t>
            </w: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Service Category</w:t>
            </w:r>
          </w:p>
        </w:tc>
        <w:tc>
          <w:tcPr>
            <w:tcW w:w="7537" w:type="dxa"/>
            <w:gridSpan w:val="3"/>
            <w:vAlign w:val="center"/>
          </w:tcPr>
          <w:p w:rsidR="002303F4" w:rsidRDefault="002303F4" w:rsidP="002303F4">
            <w:pPr>
              <w:pStyle w:val="NoSpacing"/>
              <w:spacing w:before="120" w:after="120" w:line="276" w:lineRule="auto"/>
              <w:ind w:left="771"/>
              <w:contextualSpacing/>
            </w:pP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7955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Religious Affairs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8634239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03F4">
              <w:t xml:space="preserve"> Education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54711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Employment &amp; Labour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6366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Family &amp; Social Welfare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4694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Housing, Land &amp; Environment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93443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Transportation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1254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Health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14789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Immigration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2133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Business &amp; Finance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51398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Laws</w:t>
            </w:r>
          </w:p>
          <w:p w:rsidR="002303F4" w:rsidRPr="004E3A92" w:rsidRDefault="002303F4" w:rsidP="002303F4">
            <w:pPr>
              <w:pStyle w:val="NoSpacing"/>
              <w:spacing w:before="120" w:after="120" w:line="276" w:lineRule="auto"/>
              <w:ind w:left="771"/>
              <w:contextualSpacing/>
            </w:pP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Service Type</w:t>
            </w:r>
          </w:p>
        </w:tc>
        <w:tc>
          <w:tcPr>
            <w:tcW w:w="7537" w:type="dxa"/>
            <w:gridSpan w:val="3"/>
            <w:vAlign w:val="center"/>
          </w:tcPr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183495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03F4">
              <w:t xml:space="preserve"> Online</w:t>
            </w:r>
            <w:r w:rsidR="00F37087">
              <w:t>. Specify ____________</w:t>
            </w:r>
          </w:p>
          <w:p w:rsidR="002303F4" w:rsidRDefault="00663947" w:rsidP="002303F4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8045399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F1A81">
              <w:t xml:space="preserve"> Offline </w:t>
            </w:r>
            <w:r w:rsidR="00F37087">
              <w:t>Counter</w:t>
            </w: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Ministry</w:t>
            </w:r>
          </w:p>
        </w:tc>
        <w:tc>
          <w:tcPr>
            <w:tcW w:w="3768" w:type="dxa"/>
            <w:gridSpan w:val="2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</w:pPr>
            <w:r>
              <w:t>Kementerian Pendidikan</w:t>
            </w:r>
          </w:p>
        </w:tc>
        <w:tc>
          <w:tcPr>
            <w:tcW w:w="3769" w:type="dxa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</w:pPr>
            <w:r>
              <w:t xml:space="preserve">Ministry of </w:t>
            </w:r>
            <w:r w:rsidRPr="004E3A92">
              <w:t>Education</w:t>
            </w: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Department</w:t>
            </w:r>
          </w:p>
        </w:tc>
        <w:tc>
          <w:tcPr>
            <w:tcW w:w="3768" w:type="dxa"/>
            <w:gridSpan w:val="2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</w:pPr>
          </w:p>
        </w:tc>
        <w:tc>
          <w:tcPr>
            <w:tcW w:w="3769" w:type="dxa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</w:pP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3768" w:type="dxa"/>
            <w:gridSpan w:val="2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</w:pPr>
            <w:r>
              <w:t>Warganegara, Bukan Warganegara</w:t>
            </w:r>
          </w:p>
        </w:tc>
        <w:tc>
          <w:tcPr>
            <w:tcW w:w="3769" w:type="dxa"/>
            <w:vAlign w:val="center"/>
          </w:tcPr>
          <w:p w:rsidR="002303F4" w:rsidRPr="004E3A92" w:rsidRDefault="002303F4" w:rsidP="002303F4">
            <w:pPr>
              <w:spacing w:before="120" w:after="120"/>
              <w:contextualSpacing/>
            </w:pPr>
            <w:r>
              <w:t>Citizens, Non-citizens</w:t>
            </w: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768" w:type="dxa"/>
            <w:gridSpan w:val="2"/>
            <w:vAlign w:val="center"/>
          </w:tcPr>
          <w:p w:rsidR="002303F4" w:rsidRDefault="002303F4" w:rsidP="002303F4">
            <w:pPr>
              <w:spacing w:before="120" w:after="120"/>
              <w:contextualSpacing/>
            </w:pPr>
            <w:r>
              <w:t>Kepada ibu bapa yang ingin mendaftar anak-anak mereka memasuki ke Pra-sekolah Kerajaan</w:t>
            </w:r>
          </w:p>
        </w:tc>
        <w:tc>
          <w:tcPr>
            <w:tcW w:w="3769" w:type="dxa"/>
            <w:vAlign w:val="center"/>
          </w:tcPr>
          <w:p w:rsidR="002303F4" w:rsidRDefault="002303F4" w:rsidP="002303F4">
            <w:pPr>
              <w:spacing w:before="120" w:after="120"/>
              <w:contextualSpacing/>
            </w:pPr>
            <w:r>
              <w:t>For parents who want to register their children into Government Pre-school.</w:t>
            </w: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General Prerequisite/</w:t>
            </w:r>
          </w:p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768" w:type="dxa"/>
            <w:gridSpan w:val="2"/>
            <w:vAlign w:val="center"/>
          </w:tcPr>
          <w:p w:rsidR="002303F4" w:rsidRPr="00024368" w:rsidRDefault="002303F4" w:rsidP="002303F4">
            <w:pPr>
              <w:spacing w:before="120" w:after="120"/>
              <w:contextualSpacing/>
            </w:pPr>
            <w:r>
              <w:t>Kanak-kanak berumur di antara x tahun dan y tahun.</w:t>
            </w:r>
          </w:p>
        </w:tc>
        <w:tc>
          <w:tcPr>
            <w:tcW w:w="3769" w:type="dxa"/>
            <w:vAlign w:val="center"/>
          </w:tcPr>
          <w:p w:rsidR="002303F4" w:rsidRPr="00024368" w:rsidRDefault="002303F4" w:rsidP="002303F4">
            <w:pPr>
              <w:spacing w:before="120" w:after="120"/>
              <w:contextualSpacing/>
            </w:pPr>
            <w:r>
              <w:t>Children aged between x years old and y years old.</w:t>
            </w: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Default="00FF1A81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 xml:space="preserve">Offline </w:t>
            </w:r>
            <w:r w:rsidR="008866A6">
              <w:rPr>
                <w:b/>
              </w:rPr>
              <w:t>Counter</w:t>
            </w:r>
            <w:r w:rsidR="002303F4">
              <w:rPr>
                <w:b/>
              </w:rPr>
              <w:t xml:space="preserve"> Procedure</w:t>
            </w:r>
          </w:p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(Attach any form as object or provide download link)</w:t>
            </w:r>
          </w:p>
        </w:tc>
        <w:tc>
          <w:tcPr>
            <w:tcW w:w="3768" w:type="dxa"/>
            <w:gridSpan w:val="2"/>
            <w:vAlign w:val="center"/>
          </w:tcPr>
          <w:p w:rsidR="002303F4" w:rsidRDefault="002303F4" w:rsidP="00D42DF8">
            <w:pPr>
              <w:spacing w:before="120" w:after="120"/>
              <w:ind w:left="778"/>
              <w:contextualSpacing/>
            </w:pPr>
            <w:r>
              <w:t>Isi borang (Borang JPPR No.3) dan hantar kepada sekolah masing-masing berserta:</w:t>
            </w:r>
          </w:p>
          <w:p w:rsidR="002303F4" w:rsidRPr="00BE3AD6" w:rsidRDefault="002303F4" w:rsidP="00D42DF8">
            <w:pPr>
              <w:pStyle w:val="ListParagraph"/>
              <w:numPr>
                <w:ilvl w:val="0"/>
                <w:numId w:val="3"/>
              </w:numPr>
              <w:spacing w:before="120" w:after="120"/>
              <w:ind w:left="778"/>
              <w:rPr>
                <w:lang w:val="ms-BN"/>
              </w:rPr>
            </w:pPr>
            <w:r w:rsidRPr="00BE3AD6">
              <w:rPr>
                <w:lang w:val="ms-BN"/>
              </w:rPr>
              <w:t>Tiga(3) salinan gambar surat beranak</w:t>
            </w:r>
          </w:p>
          <w:p w:rsidR="002303F4" w:rsidRPr="00BE3AD6" w:rsidRDefault="002303F4" w:rsidP="00D42DF8">
            <w:pPr>
              <w:pStyle w:val="ListParagraph"/>
              <w:numPr>
                <w:ilvl w:val="0"/>
                <w:numId w:val="3"/>
              </w:numPr>
              <w:spacing w:before="120" w:after="120"/>
              <w:ind w:left="778"/>
              <w:rPr>
                <w:lang w:val="ms-BN"/>
              </w:rPr>
            </w:pPr>
            <w:r w:rsidRPr="00BE3AD6">
              <w:rPr>
                <w:lang w:val="ms-BN"/>
              </w:rPr>
              <w:t>Tiga(3) salinan sijil kerakyatan (kalau warga Negara Brunei Darussalam secara berdaftar sahaja)*</w:t>
            </w:r>
          </w:p>
          <w:p w:rsidR="002303F4" w:rsidRPr="00BE3AD6" w:rsidRDefault="002303F4" w:rsidP="00D42DF8">
            <w:pPr>
              <w:pStyle w:val="ListParagraph"/>
              <w:numPr>
                <w:ilvl w:val="0"/>
                <w:numId w:val="3"/>
              </w:numPr>
              <w:spacing w:before="120" w:after="120"/>
              <w:ind w:left="778"/>
              <w:rPr>
                <w:lang w:val="ms-BN"/>
              </w:rPr>
            </w:pPr>
            <w:r w:rsidRPr="00BE3AD6">
              <w:rPr>
                <w:lang w:val="ms-BN"/>
              </w:rPr>
              <w:t>Kad P</w:t>
            </w:r>
            <w:r>
              <w:rPr>
                <w:lang w:val="ms-BN"/>
              </w:rPr>
              <w:t>intar</w:t>
            </w:r>
          </w:p>
          <w:p w:rsidR="002303F4" w:rsidRPr="00BE3AD6" w:rsidRDefault="002303F4" w:rsidP="00D42DF8">
            <w:pPr>
              <w:pStyle w:val="ListParagraph"/>
              <w:numPr>
                <w:ilvl w:val="0"/>
                <w:numId w:val="3"/>
              </w:numPr>
              <w:spacing w:before="120" w:after="120"/>
              <w:ind w:left="778"/>
              <w:rPr>
                <w:lang w:val="ms-BN"/>
              </w:rPr>
            </w:pPr>
            <w:r w:rsidRPr="00BE3AD6">
              <w:rPr>
                <w:lang w:val="ms-BN"/>
              </w:rPr>
              <w:t>No. Sijil pendaftaran Anak Angkat*</w:t>
            </w:r>
          </w:p>
          <w:p w:rsidR="002303F4" w:rsidRPr="00BE3AD6" w:rsidRDefault="002303F4" w:rsidP="00D42DF8">
            <w:pPr>
              <w:pStyle w:val="ListParagraph"/>
              <w:numPr>
                <w:ilvl w:val="0"/>
                <w:numId w:val="3"/>
              </w:numPr>
              <w:spacing w:before="120" w:after="120"/>
              <w:ind w:left="778"/>
              <w:rPr>
                <w:lang w:val="ms-BN"/>
              </w:rPr>
            </w:pPr>
            <w:r w:rsidRPr="00BE3AD6">
              <w:rPr>
                <w:lang w:val="ms-BN"/>
              </w:rPr>
              <w:lastRenderedPageBreak/>
              <w:t>Kebenaran Tinggal/Residence Permit no.*</w:t>
            </w:r>
          </w:p>
          <w:p w:rsidR="002303F4" w:rsidRPr="00400827" w:rsidRDefault="002303F4" w:rsidP="00D42DF8">
            <w:pPr>
              <w:spacing w:before="120" w:after="120"/>
              <w:ind w:left="778"/>
              <w:contextualSpacing/>
              <w:rPr>
                <w:lang w:val="ms-BN"/>
              </w:rPr>
            </w:pPr>
            <w:r w:rsidRPr="00BE3AD6">
              <w:rPr>
                <w:lang w:val="ms-BN"/>
              </w:rPr>
              <w:t>(*yang berkenaan sahaja</w:t>
            </w:r>
            <w:r>
              <w:rPr>
                <w:lang w:val="ms-BN"/>
              </w:rPr>
              <w:t>)</w:t>
            </w:r>
          </w:p>
        </w:tc>
        <w:tc>
          <w:tcPr>
            <w:tcW w:w="3769" w:type="dxa"/>
            <w:vAlign w:val="center"/>
          </w:tcPr>
          <w:p w:rsidR="002303F4" w:rsidRDefault="002303F4" w:rsidP="00D42DF8">
            <w:pPr>
              <w:spacing w:before="120" w:after="120"/>
              <w:contextualSpacing/>
            </w:pPr>
            <w:r>
              <w:lastRenderedPageBreak/>
              <w:t>Fill in the form (Borang JPPR No. 3) and send to the respective school together with:</w:t>
            </w:r>
          </w:p>
          <w:p w:rsidR="002303F4" w:rsidRDefault="002303F4" w:rsidP="00D42DF8">
            <w:pPr>
              <w:pStyle w:val="ListParagraph"/>
              <w:numPr>
                <w:ilvl w:val="0"/>
                <w:numId w:val="4"/>
              </w:numPr>
              <w:spacing w:before="120" w:after="120"/>
              <w:ind w:left="771"/>
              <w:rPr>
                <w:lang w:val="ms-BN"/>
              </w:rPr>
            </w:pPr>
            <w:r>
              <w:rPr>
                <w:lang w:val="ms-BN"/>
              </w:rPr>
              <w:t>Three (3) copies birth certificate;</w:t>
            </w:r>
          </w:p>
          <w:p w:rsidR="002303F4" w:rsidRPr="00BF0FCC" w:rsidRDefault="002303F4" w:rsidP="00D42DF8">
            <w:pPr>
              <w:pStyle w:val="ListParagraph"/>
              <w:numPr>
                <w:ilvl w:val="0"/>
                <w:numId w:val="4"/>
              </w:numPr>
              <w:spacing w:before="120" w:after="120"/>
              <w:ind w:left="771"/>
              <w:rPr>
                <w:lang w:val="ms-BN"/>
              </w:rPr>
            </w:pPr>
            <w:r w:rsidRPr="00BF0FCC">
              <w:rPr>
                <w:lang w:val="ms-BN"/>
              </w:rPr>
              <w:t xml:space="preserve">Three (3) copies Citizenship Certificate (For registered Citizens only);  </w:t>
            </w:r>
          </w:p>
          <w:p w:rsidR="002303F4" w:rsidRPr="00BF0FCC" w:rsidRDefault="002303F4" w:rsidP="00D42DF8">
            <w:pPr>
              <w:pStyle w:val="ListParagraph"/>
              <w:numPr>
                <w:ilvl w:val="0"/>
                <w:numId w:val="4"/>
              </w:numPr>
              <w:spacing w:before="120" w:after="120"/>
              <w:ind w:left="771"/>
              <w:rPr>
                <w:lang w:val="ms-BN"/>
              </w:rPr>
            </w:pPr>
            <w:r w:rsidRPr="00BF0FCC">
              <w:rPr>
                <w:lang w:val="ms-BN"/>
              </w:rPr>
              <w:t xml:space="preserve">Identity Card     </w:t>
            </w:r>
          </w:p>
          <w:p w:rsidR="002303F4" w:rsidRPr="00BF0FCC" w:rsidRDefault="002303F4" w:rsidP="00D42DF8">
            <w:pPr>
              <w:pStyle w:val="ListParagraph"/>
              <w:numPr>
                <w:ilvl w:val="0"/>
                <w:numId w:val="4"/>
              </w:numPr>
              <w:spacing w:before="120" w:after="120"/>
              <w:ind w:left="771"/>
              <w:rPr>
                <w:lang w:val="ms-BN"/>
              </w:rPr>
            </w:pPr>
            <w:r w:rsidRPr="00BF0FCC">
              <w:rPr>
                <w:lang w:val="ms-BN"/>
              </w:rPr>
              <w:t xml:space="preserve">Child Adoption Certificate No.*       </w:t>
            </w:r>
          </w:p>
          <w:p w:rsidR="002303F4" w:rsidRPr="00BF0FCC" w:rsidRDefault="002303F4" w:rsidP="00D42DF8">
            <w:pPr>
              <w:pStyle w:val="ListParagraph"/>
              <w:numPr>
                <w:ilvl w:val="0"/>
                <w:numId w:val="4"/>
              </w:numPr>
              <w:spacing w:before="120" w:after="120"/>
              <w:ind w:left="771"/>
              <w:rPr>
                <w:lang w:val="ms-BN"/>
              </w:rPr>
            </w:pPr>
            <w:r w:rsidRPr="00BF0FCC">
              <w:rPr>
                <w:lang w:val="ms-BN"/>
              </w:rPr>
              <w:t xml:space="preserve">Residence Permit no.*                 </w:t>
            </w:r>
          </w:p>
          <w:p w:rsidR="002303F4" w:rsidRDefault="002303F4" w:rsidP="00D42DF8">
            <w:pPr>
              <w:spacing w:before="120" w:after="120"/>
              <w:contextualSpacing/>
            </w:pPr>
            <w:r w:rsidRPr="00BF0FCC">
              <w:rPr>
                <w:lang w:val="ms-BN"/>
              </w:rPr>
              <w:t>(* as required only)</w:t>
            </w:r>
            <w:r w:rsidRPr="00691BB4">
              <w:t xml:space="preserve">            </w:t>
            </w: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Online Prerequisite/ Criteria </w:t>
            </w:r>
          </w:p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3768" w:type="dxa"/>
            <w:gridSpan w:val="2"/>
            <w:vAlign w:val="center"/>
          </w:tcPr>
          <w:p w:rsidR="002303F4" w:rsidRPr="00A305BC" w:rsidRDefault="00A305BC" w:rsidP="002303F4">
            <w:pPr>
              <w:spacing w:before="120" w:after="120"/>
              <w:contextualSpacing/>
            </w:pPr>
            <w:r w:rsidRPr="00A305BC">
              <w:t>n/a</w:t>
            </w:r>
          </w:p>
        </w:tc>
        <w:tc>
          <w:tcPr>
            <w:tcW w:w="3769" w:type="dxa"/>
            <w:vAlign w:val="center"/>
          </w:tcPr>
          <w:p w:rsidR="002303F4" w:rsidRPr="00A305BC" w:rsidRDefault="00A305BC" w:rsidP="002303F4">
            <w:pPr>
              <w:spacing w:before="120" w:after="120"/>
              <w:contextualSpacing/>
            </w:pPr>
            <w:r w:rsidRPr="00A305BC">
              <w:t>n/a</w:t>
            </w:r>
          </w:p>
        </w:tc>
      </w:tr>
      <w:tr w:rsidR="002303F4" w:rsidRPr="00691BB4" w:rsidTr="00A305BC">
        <w:tc>
          <w:tcPr>
            <w:tcW w:w="1818" w:type="dxa"/>
            <w:shd w:val="clear" w:color="auto" w:fill="E7E6E6" w:themeFill="background2"/>
            <w:vAlign w:val="center"/>
          </w:tcPr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 xml:space="preserve">Online Procedure </w:t>
            </w:r>
          </w:p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3768" w:type="dxa"/>
            <w:gridSpan w:val="2"/>
            <w:tcBorders>
              <w:bottom w:val="single" w:sz="4" w:space="0" w:color="000000"/>
            </w:tcBorders>
            <w:vAlign w:val="center"/>
          </w:tcPr>
          <w:p w:rsidR="002303F4" w:rsidRDefault="00A305BC" w:rsidP="002303F4">
            <w:pPr>
              <w:spacing w:before="120" w:after="120"/>
              <w:contextualSpacing/>
            </w:pPr>
            <w:r>
              <w:t>n/a</w:t>
            </w:r>
          </w:p>
        </w:tc>
        <w:tc>
          <w:tcPr>
            <w:tcW w:w="3769" w:type="dxa"/>
            <w:tcBorders>
              <w:bottom w:val="single" w:sz="4" w:space="0" w:color="000000"/>
            </w:tcBorders>
            <w:vAlign w:val="center"/>
          </w:tcPr>
          <w:p w:rsidR="002303F4" w:rsidRDefault="00A305BC" w:rsidP="002303F4">
            <w:pPr>
              <w:spacing w:before="120" w:after="120"/>
              <w:contextualSpacing/>
            </w:pPr>
            <w:r>
              <w:t>n/a</w:t>
            </w:r>
          </w:p>
        </w:tc>
      </w:tr>
      <w:tr w:rsidR="008C57AB" w:rsidRPr="00691BB4" w:rsidTr="0040683F">
        <w:tc>
          <w:tcPr>
            <w:tcW w:w="1818" w:type="dxa"/>
            <w:shd w:val="clear" w:color="auto" w:fill="E7E6E6" w:themeFill="background2"/>
            <w:vAlign w:val="center"/>
          </w:tcPr>
          <w:p w:rsidR="008C57AB" w:rsidRDefault="008C57AB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Fee</w:t>
            </w:r>
          </w:p>
        </w:tc>
        <w:tc>
          <w:tcPr>
            <w:tcW w:w="7537" w:type="dxa"/>
            <w:gridSpan w:val="3"/>
            <w:tcBorders>
              <w:bottom w:val="single" w:sz="4" w:space="0" w:color="000000"/>
            </w:tcBorders>
            <w:vAlign w:val="center"/>
          </w:tcPr>
          <w:p w:rsidR="008C57AB" w:rsidRDefault="008C57AB" w:rsidP="002303F4">
            <w:pPr>
              <w:spacing w:before="120" w:after="120"/>
              <w:contextualSpacing/>
            </w:pPr>
          </w:p>
        </w:tc>
      </w:tr>
      <w:tr w:rsidR="00A305BC" w:rsidRPr="00691BB4" w:rsidTr="00A305BC">
        <w:tc>
          <w:tcPr>
            <w:tcW w:w="1818" w:type="dxa"/>
            <w:vMerge w:val="restart"/>
            <w:shd w:val="clear" w:color="auto" w:fill="E7E6E6" w:themeFill="background2"/>
            <w:vAlign w:val="center"/>
          </w:tcPr>
          <w:p w:rsidR="00A305BC" w:rsidRDefault="00A305BC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TPOR</w:t>
            </w:r>
            <w:r w:rsidR="00A9567B">
              <w:rPr>
                <w:b/>
              </w:rPr>
              <w:t xml:space="preserve"> (days)</w:t>
            </w:r>
          </w:p>
        </w:tc>
        <w:tc>
          <w:tcPr>
            <w:tcW w:w="1957" w:type="dxa"/>
            <w:tcBorders>
              <w:bottom w:val="nil"/>
              <w:right w:val="nil"/>
            </w:tcBorders>
            <w:vAlign w:val="center"/>
          </w:tcPr>
          <w:p w:rsidR="00A305BC" w:rsidRDefault="00A305BC" w:rsidP="002303F4">
            <w:pPr>
              <w:spacing w:before="120" w:after="120"/>
              <w:contextualSpacing/>
            </w:pPr>
            <w:r>
              <w:t>Online</w:t>
            </w:r>
          </w:p>
        </w:tc>
        <w:tc>
          <w:tcPr>
            <w:tcW w:w="5580" w:type="dxa"/>
            <w:gridSpan w:val="2"/>
            <w:tcBorders>
              <w:left w:val="nil"/>
              <w:bottom w:val="nil"/>
            </w:tcBorders>
            <w:vAlign w:val="center"/>
          </w:tcPr>
          <w:p w:rsidR="00A305BC" w:rsidRDefault="00A305BC" w:rsidP="002303F4">
            <w:pPr>
              <w:spacing w:before="120" w:after="120"/>
              <w:contextualSpacing/>
            </w:pPr>
            <w:r>
              <w:t xml:space="preserve">: </w:t>
            </w:r>
          </w:p>
        </w:tc>
      </w:tr>
      <w:tr w:rsidR="00A305BC" w:rsidRPr="00691BB4" w:rsidTr="00A305BC">
        <w:tc>
          <w:tcPr>
            <w:tcW w:w="1818" w:type="dxa"/>
            <w:vMerge/>
            <w:shd w:val="clear" w:color="auto" w:fill="E7E6E6" w:themeFill="background2"/>
            <w:vAlign w:val="center"/>
          </w:tcPr>
          <w:p w:rsidR="00A305BC" w:rsidRDefault="00A305BC" w:rsidP="002303F4">
            <w:pPr>
              <w:spacing w:before="120" w:after="120"/>
              <w:contextualSpacing/>
              <w:rPr>
                <w:b/>
              </w:rPr>
            </w:pPr>
          </w:p>
        </w:tc>
        <w:tc>
          <w:tcPr>
            <w:tcW w:w="1957" w:type="dxa"/>
            <w:tcBorders>
              <w:top w:val="nil"/>
              <w:right w:val="nil"/>
            </w:tcBorders>
            <w:vAlign w:val="center"/>
          </w:tcPr>
          <w:p w:rsidR="00A305BC" w:rsidRDefault="00FF1A81" w:rsidP="002303F4">
            <w:pPr>
              <w:spacing w:before="120" w:after="120"/>
              <w:contextualSpacing/>
            </w:pPr>
            <w:r>
              <w:t>Offline</w:t>
            </w:r>
            <w:r w:rsidR="00A305BC">
              <w:t xml:space="preserve"> Counter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</w:tcBorders>
            <w:vAlign w:val="center"/>
          </w:tcPr>
          <w:p w:rsidR="00A305BC" w:rsidRDefault="00A305BC" w:rsidP="002303F4">
            <w:pPr>
              <w:spacing w:before="120" w:after="120"/>
              <w:contextualSpacing/>
            </w:pPr>
            <w:r>
              <w:t xml:space="preserve">: </w:t>
            </w:r>
          </w:p>
        </w:tc>
      </w:tr>
      <w:tr w:rsidR="002303F4" w:rsidRPr="00691BB4" w:rsidTr="00FC6600">
        <w:tc>
          <w:tcPr>
            <w:tcW w:w="1818" w:type="dxa"/>
            <w:shd w:val="clear" w:color="auto" w:fill="E7E6E6" w:themeFill="background2"/>
            <w:vAlign w:val="center"/>
          </w:tcPr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Contact Person for EGNC</w:t>
            </w:r>
          </w:p>
        </w:tc>
        <w:tc>
          <w:tcPr>
            <w:tcW w:w="7537" w:type="dxa"/>
            <w:gridSpan w:val="3"/>
            <w:vAlign w:val="center"/>
          </w:tcPr>
          <w:p w:rsidR="002303F4" w:rsidRDefault="002303F4" w:rsidP="002303F4">
            <w:pPr>
              <w:spacing w:before="120" w:after="120"/>
              <w:contextualSpacing/>
              <w:rPr>
                <w:b/>
              </w:rPr>
            </w:pPr>
          </w:p>
          <w:p w:rsidR="002303F4" w:rsidRDefault="002303F4" w:rsidP="002303F4">
            <w:pPr>
              <w:spacing w:before="120" w:after="120"/>
              <w:contextualSpacing/>
            </w:pPr>
            <w:r w:rsidRPr="00ED0754">
              <w:rPr>
                <w:b/>
              </w:rPr>
              <w:t>Note: EGNC will contact these people to get clarifications</w:t>
            </w:r>
            <w:r>
              <w:rPr>
                <w:b/>
              </w:rPr>
              <w:t xml:space="preserve"> and quarterly updates</w:t>
            </w:r>
            <w:r w:rsidRPr="00ED0754">
              <w:rPr>
                <w:b/>
              </w:rPr>
              <w:t xml:space="preserve"> about this service. Please provide at least 2 persons</w:t>
            </w:r>
            <w:r>
              <w:t>.</w:t>
            </w:r>
          </w:p>
          <w:p w:rsidR="002303F4" w:rsidRDefault="002303F4" w:rsidP="002303F4">
            <w:pPr>
              <w:spacing w:before="120" w:after="120"/>
              <w:contextualSpacing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5"/>
              <w:gridCol w:w="1980"/>
              <w:gridCol w:w="1317"/>
              <w:gridCol w:w="1390"/>
            </w:tblGrid>
            <w:tr w:rsidR="002303F4" w:rsidTr="00FC6600">
              <w:tc>
                <w:tcPr>
                  <w:tcW w:w="2375" w:type="dxa"/>
                  <w:shd w:val="clear" w:color="auto" w:fill="E7E6E6" w:themeFill="background2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  <w:r>
                    <w:t>Name</w:t>
                  </w:r>
                </w:p>
              </w:tc>
              <w:tc>
                <w:tcPr>
                  <w:tcW w:w="1980" w:type="dxa"/>
                  <w:shd w:val="clear" w:color="auto" w:fill="E7E6E6" w:themeFill="background2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  <w:r>
                    <w:t>Email</w:t>
                  </w:r>
                </w:p>
              </w:tc>
              <w:tc>
                <w:tcPr>
                  <w:tcW w:w="1317" w:type="dxa"/>
                  <w:shd w:val="clear" w:color="auto" w:fill="E7E6E6" w:themeFill="background2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  <w:r>
                    <w:t>Office No.</w:t>
                  </w: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  <w:r>
                    <w:t>Mobile No.</w:t>
                  </w:r>
                </w:p>
              </w:tc>
            </w:tr>
            <w:tr w:rsidR="002303F4" w:rsidTr="00FC6600">
              <w:tc>
                <w:tcPr>
                  <w:tcW w:w="2375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980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17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90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</w:tr>
            <w:tr w:rsidR="002303F4" w:rsidTr="00FC6600">
              <w:tc>
                <w:tcPr>
                  <w:tcW w:w="2375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980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17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90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</w:tr>
            <w:tr w:rsidR="002303F4" w:rsidTr="00FC6600">
              <w:tc>
                <w:tcPr>
                  <w:tcW w:w="2375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980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17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90" w:type="dxa"/>
                </w:tcPr>
                <w:p w:rsidR="002303F4" w:rsidRDefault="002303F4" w:rsidP="002303F4">
                  <w:pPr>
                    <w:spacing w:before="120" w:after="120"/>
                    <w:contextualSpacing/>
                  </w:pPr>
                </w:p>
              </w:tc>
            </w:tr>
          </w:tbl>
          <w:p w:rsidR="002303F4" w:rsidRDefault="002303F4" w:rsidP="002303F4">
            <w:pPr>
              <w:spacing w:before="120" w:after="120"/>
              <w:contextualSpacing/>
            </w:pPr>
          </w:p>
          <w:p w:rsidR="002303F4" w:rsidRDefault="002303F4" w:rsidP="002303F4">
            <w:pPr>
              <w:spacing w:before="120" w:after="120"/>
              <w:contextualSpacing/>
            </w:pPr>
          </w:p>
        </w:tc>
      </w:tr>
    </w:tbl>
    <w:p w:rsidR="002303F4" w:rsidRPr="008B3644" w:rsidRDefault="002303F4" w:rsidP="002303F4">
      <w:pPr>
        <w:jc w:val="both"/>
      </w:pPr>
    </w:p>
    <w:p w:rsidR="00A305BC" w:rsidRDefault="00A305BC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  <w:br w:type="page"/>
      </w:r>
    </w:p>
    <w:p w:rsidR="00A305BC" w:rsidRDefault="00897233" w:rsidP="00A305BC">
      <w:pPr>
        <w:pStyle w:val="Heading1"/>
      </w:pPr>
      <w:bookmarkStart w:id="3" w:name="_Toc473218169"/>
      <w:r>
        <w:lastRenderedPageBreak/>
        <w:t>[</w:t>
      </w:r>
      <w:r w:rsidR="00A305BC">
        <w:t>Sample</w:t>
      </w:r>
      <w:r>
        <w:t xml:space="preserve"> Online &amp; Offline</w:t>
      </w:r>
      <w:r w:rsidR="00FF1A81">
        <w:t xml:space="preserve"> Counter</w:t>
      </w:r>
      <w:r>
        <w:t xml:space="preserve"> Service</w:t>
      </w:r>
      <w:r w:rsidR="00A305BC">
        <w:t>]</w:t>
      </w:r>
      <w:bookmarkEnd w:id="3"/>
    </w:p>
    <w:p w:rsidR="00A305BC" w:rsidRDefault="00A305BC" w:rsidP="00A305BC">
      <w:pPr>
        <w:pStyle w:val="Heading3"/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2047"/>
        <w:gridCol w:w="1721"/>
        <w:gridCol w:w="3769"/>
      </w:tblGrid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Pr="00691BB4" w:rsidRDefault="00A305BC" w:rsidP="007172F6">
            <w:pPr>
              <w:spacing w:before="120" w:after="120"/>
              <w:contextualSpacing/>
            </w:pPr>
          </w:p>
        </w:tc>
        <w:tc>
          <w:tcPr>
            <w:tcW w:w="3768" w:type="dxa"/>
            <w:gridSpan w:val="2"/>
            <w:shd w:val="clear" w:color="auto" w:fill="E7E6E6" w:themeFill="background2"/>
            <w:vAlign w:val="center"/>
          </w:tcPr>
          <w:p w:rsidR="00A305BC" w:rsidRPr="00691BB4" w:rsidRDefault="00A305BC" w:rsidP="007172F6">
            <w:pPr>
              <w:pStyle w:val="NoSpacing"/>
              <w:spacing w:before="120" w:after="120" w:line="276" w:lineRule="auto"/>
              <w:contextualSpacing/>
              <w:rPr>
                <w:b/>
              </w:rPr>
            </w:pPr>
            <w:r>
              <w:rPr>
                <w:b/>
              </w:rPr>
              <w:t>Malay</w:t>
            </w:r>
          </w:p>
        </w:tc>
        <w:tc>
          <w:tcPr>
            <w:tcW w:w="3769" w:type="dxa"/>
            <w:shd w:val="clear" w:color="auto" w:fill="E7E6E6" w:themeFill="background2"/>
            <w:vAlign w:val="center"/>
          </w:tcPr>
          <w:p w:rsidR="00A305BC" w:rsidRPr="00691BB4" w:rsidRDefault="00A305BC" w:rsidP="007172F6">
            <w:pPr>
              <w:pStyle w:val="NoSpacing"/>
              <w:spacing w:before="120" w:after="120" w:line="276" w:lineRule="auto"/>
              <w:ind w:left="432"/>
              <w:contextualSpacing/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Pr="004E3A92" w:rsidRDefault="00A305BC" w:rsidP="007172F6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Service Name</w:t>
            </w:r>
          </w:p>
        </w:tc>
        <w:tc>
          <w:tcPr>
            <w:tcW w:w="3768" w:type="dxa"/>
            <w:gridSpan w:val="2"/>
            <w:vAlign w:val="center"/>
          </w:tcPr>
          <w:p w:rsidR="00A305BC" w:rsidRPr="00ED0754" w:rsidRDefault="00897233" w:rsidP="00897233">
            <w:pPr>
              <w:rPr>
                <w:lang w:val="en-GB"/>
              </w:rPr>
            </w:pPr>
            <w:r>
              <w:rPr>
                <w:lang w:val="en-GB"/>
              </w:rPr>
              <w:t>Membaharui Lesen Memandu</w:t>
            </w:r>
          </w:p>
        </w:tc>
        <w:tc>
          <w:tcPr>
            <w:tcW w:w="3769" w:type="dxa"/>
            <w:vAlign w:val="center"/>
          </w:tcPr>
          <w:p w:rsidR="00A305BC" w:rsidRPr="00ED0754" w:rsidRDefault="00897233" w:rsidP="00897233">
            <w:pPr>
              <w:rPr>
                <w:lang w:val="en-GB"/>
              </w:rPr>
            </w:pPr>
            <w:r>
              <w:rPr>
                <w:lang w:val="en-GB"/>
              </w:rPr>
              <w:t>Renewal of Driving Li</w:t>
            </w:r>
            <w:r w:rsidR="006E6C80">
              <w:rPr>
                <w:lang w:val="en-GB"/>
              </w:rPr>
              <w:t>cence</w:t>
            </w: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Pr="004E3A92" w:rsidRDefault="00A305BC" w:rsidP="007172F6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Service Category</w:t>
            </w:r>
          </w:p>
        </w:tc>
        <w:tc>
          <w:tcPr>
            <w:tcW w:w="7537" w:type="dxa"/>
            <w:gridSpan w:val="3"/>
            <w:vAlign w:val="center"/>
          </w:tcPr>
          <w:p w:rsidR="00A305BC" w:rsidRDefault="00A305BC" w:rsidP="007172F6">
            <w:pPr>
              <w:pStyle w:val="NoSpacing"/>
              <w:spacing w:before="120" w:after="120" w:line="276" w:lineRule="auto"/>
              <w:ind w:left="771"/>
              <w:contextualSpacing/>
            </w:pP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7153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5BC">
              <w:t xml:space="preserve"> Religious Affairs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72358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5BC">
              <w:t xml:space="preserve"> Education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90730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5BC">
              <w:t xml:space="preserve"> Employment &amp; Labour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84899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5BC">
              <w:t xml:space="preserve"> Family &amp; Social Welfare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4690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5BC">
              <w:t xml:space="preserve"> Housing, Land &amp; Environment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868812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05BC">
              <w:t xml:space="preserve"> Transportation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19445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5BC">
              <w:t xml:space="preserve"> Health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06071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5BC">
              <w:t xml:space="preserve"> Immigration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79104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5BC">
              <w:t xml:space="preserve"> Business &amp; Finance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96989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5BC">
              <w:t xml:space="preserve"> Laws</w:t>
            </w:r>
          </w:p>
          <w:p w:rsidR="00A305BC" w:rsidRPr="004E3A92" w:rsidRDefault="00A305BC" w:rsidP="007172F6">
            <w:pPr>
              <w:pStyle w:val="NoSpacing"/>
              <w:spacing w:before="120" w:after="120" w:line="276" w:lineRule="auto"/>
              <w:ind w:left="771"/>
              <w:contextualSpacing/>
            </w:pP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Pr="004E3A92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Service Type</w:t>
            </w:r>
          </w:p>
        </w:tc>
        <w:tc>
          <w:tcPr>
            <w:tcW w:w="7537" w:type="dxa"/>
            <w:gridSpan w:val="3"/>
            <w:vAlign w:val="center"/>
          </w:tcPr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-1627924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05BC">
              <w:t xml:space="preserve"> Online. Specify ____________</w:t>
            </w:r>
          </w:p>
          <w:p w:rsidR="00A305BC" w:rsidRDefault="00663947" w:rsidP="007172F6">
            <w:pPr>
              <w:pStyle w:val="NoSpacing"/>
              <w:spacing w:before="120" w:after="120" w:line="276" w:lineRule="auto"/>
              <w:ind w:left="771"/>
              <w:contextualSpacing/>
            </w:pPr>
            <w:sdt>
              <w:sdtPr>
                <w:id w:val="17955491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F1A81">
              <w:t xml:space="preserve"> Offline </w:t>
            </w:r>
            <w:r w:rsidR="00A305BC">
              <w:t>Counter</w:t>
            </w: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Pr="004E3A92" w:rsidRDefault="00A305BC" w:rsidP="007172F6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Ministry</w:t>
            </w:r>
          </w:p>
        </w:tc>
        <w:tc>
          <w:tcPr>
            <w:tcW w:w="3768" w:type="dxa"/>
            <w:gridSpan w:val="2"/>
            <w:vAlign w:val="center"/>
          </w:tcPr>
          <w:p w:rsidR="00A305BC" w:rsidRPr="004E3A92" w:rsidRDefault="00897233" w:rsidP="007172F6">
            <w:pPr>
              <w:spacing w:before="120" w:after="120"/>
              <w:contextualSpacing/>
            </w:pPr>
            <w:r>
              <w:t>Kementerian Perhubungan</w:t>
            </w:r>
          </w:p>
        </w:tc>
        <w:tc>
          <w:tcPr>
            <w:tcW w:w="3769" w:type="dxa"/>
            <w:vAlign w:val="center"/>
          </w:tcPr>
          <w:p w:rsidR="00A305BC" w:rsidRPr="004E3A92" w:rsidRDefault="00A305BC" w:rsidP="00897233">
            <w:pPr>
              <w:spacing w:before="120" w:after="120"/>
              <w:contextualSpacing/>
            </w:pPr>
            <w:r>
              <w:t xml:space="preserve">Ministry of </w:t>
            </w:r>
            <w:r w:rsidR="00897233">
              <w:t>Communication</w:t>
            </w: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Pr="004E3A92" w:rsidRDefault="00A305BC" w:rsidP="007172F6">
            <w:pPr>
              <w:spacing w:before="120" w:after="120"/>
              <w:contextualSpacing/>
              <w:rPr>
                <w:b/>
              </w:rPr>
            </w:pPr>
            <w:r w:rsidRPr="004E3A92">
              <w:rPr>
                <w:b/>
              </w:rPr>
              <w:t>Department</w:t>
            </w:r>
          </w:p>
        </w:tc>
        <w:tc>
          <w:tcPr>
            <w:tcW w:w="3768" w:type="dxa"/>
            <w:gridSpan w:val="2"/>
            <w:vAlign w:val="center"/>
          </w:tcPr>
          <w:p w:rsidR="00A305BC" w:rsidRPr="004E3A92" w:rsidRDefault="00897233" w:rsidP="007172F6">
            <w:pPr>
              <w:spacing w:before="120" w:after="120"/>
              <w:contextualSpacing/>
            </w:pPr>
            <w:r>
              <w:t>Jabatan Pengangkutan Darat</w:t>
            </w:r>
          </w:p>
        </w:tc>
        <w:tc>
          <w:tcPr>
            <w:tcW w:w="3769" w:type="dxa"/>
            <w:vAlign w:val="center"/>
          </w:tcPr>
          <w:p w:rsidR="00A305BC" w:rsidRPr="004E3A92" w:rsidRDefault="00897233" w:rsidP="007172F6">
            <w:pPr>
              <w:spacing w:before="120" w:after="120"/>
              <w:contextualSpacing/>
            </w:pPr>
            <w:r>
              <w:t>Land Transport Department</w:t>
            </w: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Pr="004E3A92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3768" w:type="dxa"/>
            <w:gridSpan w:val="2"/>
            <w:vAlign w:val="center"/>
          </w:tcPr>
          <w:p w:rsidR="00A305BC" w:rsidRPr="004E3A92" w:rsidRDefault="00A305BC" w:rsidP="007172F6">
            <w:pPr>
              <w:spacing w:before="120" w:after="120"/>
              <w:contextualSpacing/>
            </w:pPr>
            <w:r>
              <w:t>Warganegara, Bukan Warganegara</w:t>
            </w:r>
          </w:p>
        </w:tc>
        <w:tc>
          <w:tcPr>
            <w:tcW w:w="3769" w:type="dxa"/>
            <w:vAlign w:val="center"/>
          </w:tcPr>
          <w:p w:rsidR="00A305BC" w:rsidRPr="004E3A92" w:rsidRDefault="00A305BC" w:rsidP="007172F6">
            <w:pPr>
              <w:spacing w:before="120" w:after="120"/>
              <w:contextualSpacing/>
            </w:pPr>
            <w:r>
              <w:t>Citizens, Non-citizens</w:t>
            </w: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768" w:type="dxa"/>
            <w:gridSpan w:val="2"/>
            <w:vAlign w:val="center"/>
          </w:tcPr>
          <w:p w:rsidR="00A305BC" w:rsidRDefault="00AD727C" w:rsidP="007172F6">
            <w:pPr>
              <w:spacing w:before="120" w:after="120"/>
              <w:contextualSpacing/>
            </w:pPr>
            <w:r>
              <w:t>Membaharui lesen memandu</w:t>
            </w:r>
          </w:p>
        </w:tc>
        <w:tc>
          <w:tcPr>
            <w:tcW w:w="3769" w:type="dxa"/>
            <w:vAlign w:val="center"/>
          </w:tcPr>
          <w:p w:rsidR="00A305BC" w:rsidRDefault="00AD727C" w:rsidP="007172F6">
            <w:pPr>
              <w:spacing w:before="120" w:after="120"/>
              <w:contextualSpacing/>
            </w:pPr>
            <w:r>
              <w:t>Renewal of driving li</w:t>
            </w:r>
            <w:r w:rsidR="006E6C80">
              <w:t>cence</w:t>
            </w: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General Prerequisite/</w:t>
            </w:r>
          </w:p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768" w:type="dxa"/>
            <w:gridSpan w:val="2"/>
            <w:vAlign w:val="center"/>
          </w:tcPr>
          <w:p w:rsidR="00AD727C" w:rsidRPr="00AD727C" w:rsidRDefault="00AD727C" w:rsidP="00AD727C">
            <w:pPr>
              <w:numPr>
                <w:ilvl w:val="0"/>
                <w:numId w:val="5"/>
              </w:numPr>
              <w:spacing w:before="120" w:after="120"/>
              <w:contextualSpacing/>
            </w:pPr>
            <w:r w:rsidRPr="00AD727C">
              <w:t>Pembaharuan dari Lesen Memandu Sementara setelah tamat tempoh satu (1) tahun kepada </w:t>
            </w:r>
            <w:r w:rsidRPr="00AD727C">
              <w:rPr>
                <w:b/>
                <w:bCs/>
              </w:rPr>
              <w:t>Lesen Memandu Penuh</w:t>
            </w:r>
          </w:p>
          <w:p w:rsidR="00AD727C" w:rsidRPr="00AD727C" w:rsidRDefault="00AD727C" w:rsidP="00AD727C">
            <w:pPr>
              <w:numPr>
                <w:ilvl w:val="0"/>
                <w:numId w:val="6"/>
              </w:numPr>
              <w:spacing w:before="120" w:after="120"/>
              <w:contextualSpacing/>
            </w:pPr>
            <w:r w:rsidRPr="00AD727C">
              <w:t>Lesen Memandu Penuh boleh dipilih sama</w:t>
            </w:r>
            <w:r>
              <w:t xml:space="preserve"> </w:t>
            </w:r>
            <w:r w:rsidRPr="00AD727C">
              <w:t>ada untuk tempoh satu (1), tiga (3), lima (5) atau sepuluh (10) tahun (untuk Lesen Memandu Kelas 1 dan 3 sahaja)</w:t>
            </w:r>
          </w:p>
          <w:p w:rsidR="00AD727C" w:rsidRPr="00AD727C" w:rsidRDefault="00AD727C" w:rsidP="00AD727C">
            <w:pPr>
              <w:numPr>
                <w:ilvl w:val="0"/>
                <w:numId w:val="7"/>
              </w:numPr>
              <w:spacing w:before="120" w:after="120"/>
              <w:contextualSpacing/>
            </w:pPr>
            <w:r w:rsidRPr="00AD727C">
              <w:t xml:space="preserve">Untuk pemegang-pemegang Lesen Memandu Kenderaan Komersil dan Kenderaan Pengangkutan Awam (pemandu warga asing) dan mereka yang berumur 70 tahun dan ke atas, maka </w:t>
            </w:r>
            <w:r w:rsidRPr="00AD727C">
              <w:lastRenderedPageBreak/>
              <w:t>lesen memandu mereka hanya sahlaku untuk tempoh satu (1) tahun sahaja</w:t>
            </w:r>
          </w:p>
          <w:p w:rsidR="00A305BC" w:rsidRPr="00024368" w:rsidRDefault="00A305BC" w:rsidP="007172F6">
            <w:pPr>
              <w:spacing w:before="120" w:after="120"/>
              <w:contextualSpacing/>
            </w:pPr>
          </w:p>
        </w:tc>
        <w:tc>
          <w:tcPr>
            <w:tcW w:w="3769" w:type="dxa"/>
            <w:vAlign w:val="center"/>
          </w:tcPr>
          <w:p w:rsidR="00AD727C" w:rsidRPr="00AD727C" w:rsidRDefault="00AD727C" w:rsidP="00AD727C">
            <w:pPr>
              <w:numPr>
                <w:ilvl w:val="0"/>
                <w:numId w:val="8"/>
              </w:numPr>
              <w:spacing w:before="120" w:after="120"/>
              <w:contextualSpacing/>
            </w:pPr>
            <w:r w:rsidRPr="00AD727C">
              <w:lastRenderedPageBreak/>
              <w:t>Renewal</w:t>
            </w:r>
            <w:r w:rsidR="00FF1A81">
              <w:t xml:space="preserve"> from Provisional Driving Li</w:t>
            </w:r>
            <w:r w:rsidR="006E6C80">
              <w:t>cence</w:t>
            </w:r>
            <w:r w:rsidRPr="00AD727C">
              <w:t xml:space="preserve"> after one (1) year period to a</w:t>
            </w:r>
            <w:r w:rsidR="00FF1A81">
              <w:t xml:space="preserve"> </w:t>
            </w:r>
            <w:r w:rsidR="00FF1A81">
              <w:rPr>
                <w:b/>
                <w:bCs/>
              </w:rPr>
              <w:t>Full Driving Li</w:t>
            </w:r>
            <w:r w:rsidR="006E6C80">
              <w:rPr>
                <w:b/>
                <w:bCs/>
              </w:rPr>
              <w:t>cence</w:t>
            </w:r>
          </w:p>
          <w:p w:rsidR="00AD727C" w:rsidRPr="00AD727C" w:rsidRDefault="00FF1A81" w:rsidP="00AD727C">
            <w:pPr>
              <w:numPr>
                <w:ilvl w:val="0"/>
                <w:numId w:val="9"/>
              </w:numPr>
              <w:spacing w:before="120" w:after="120"/>
              <w:contextualSpacing/>
            </w:pPr>
            <w:r>
              <w:t>Full Driving Li</w:t>
            </w:r>
            <w:r w:rsidR="006E6C80">
              <w:t>cence</w:t>
            </w:r>
            <w:r w:rsidR="00AD727C" w:rsidRPr="00AD727C">
              <w:t xml:space="preserve"> can be chose either for a period of 1, 3, 5 or 10 years (for Class </w:t>
            </w:r>
            <w:r>
              <w:t>1 and 3 Driving Li</w:t>
            </w:r>
            <w:r w:rsidR="006E6C80">
              <w:t>cence</w:t>
            </w:r>
            <w:r w:rsidR="00AD727C">
              <w:t xml:space="preserve"> only)</w:t>
            </w:r>
          </w:p>
          <w:p w:rsidR="00AD727C" w:rsidRPr="00AD727C" w:rsidRDefault="00AD727C" w:rsidP="00AD727C">
            <w:pPr>
              <w:numPr>
                <w:ilvl w:val="0"/>
                <w:numId w:val="9"/>
              </w:numPr>
              <w:spacing w:before="120" w:after="120"/>
              <w:contextualSpacing/>
            </w:pPr>
            <w:r w:rsidRPr="00AD727C">
              <w:t>For holders of drivi</w:t>
            </w:r>
            <w:r w:rsidR="00FF1A81">
              <w:t>ng li</w:t>
            </w:r>
            <w:r w:rsidR="006E6C80">
              <w:t>cence</w:t>
            </w:r>
            <w:r w:rsidRPr="00AD727C">
              <w:t>s for commercial and public service vehicles (foreign drivers) and those aged 70 years</w:t>
            </w:r>
            <w:r w:rsidR="00FF1A81">
              <w:t xml:space="preserve"> and above, their driving li</w:t>
            </w:r>
            <w:r w:rsidR="006E6C80">
              <w:t>cence</w:t>
            </w:r>
            <w:r w:rsidRPr="00AD727C">
              <w:t>s are only valid for one (1) year.</w:t>
            </w:r>
          </w:p>
          <w:p w:rsidR="00A305BC" w:rsidRPr="00024368" w:rsidRDefault="00A305BC" w:rsidP="007172F6">
            <w:pPr>
              <w:spacing w:before="120" w:after="120"/>
              <w:contextualSpacing/>
            </w:pP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Default="00FF1A81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Offline </w:t>
            </w:r>
            <w:r w:rsidR="00A305BC">
              <w:rPr>
                <w:b/>
              </w:rPr>
              <w:t>Counter Procedure</w:t>
            </w:r>
          </w:p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(Attach any form as object or provide download link)</w:t>
            </w:r>
          </w:p>
        </w:tc>
        <w:tc>
          <w:tcPr>
            <w:tcW w:w="3768" w:type="dxa"/>
            <w:gridSpan w:val="2"/>
            <w:vAlign w:val="center"/>
          </w:tcPr>
          <w:p w:rsidR="00A305BC" w:rsidRDefault="00FF1A81" w:rsidP="00FF1A8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lang w:val="ms-BN"/>
              </w:rPr>
            </w:pPr>
            <w:r>
              <w:rPr>
                <w:lang w:val="ms-BN"/>
              </w:rPr>
              <w:t>Mengisi Borang “Permohonan Untuk Mendapatkan Lesen Atau Membaharui Lesen Memandu Kenderaan Berjentera” yang boleh didapati di kaunter Jabatan Pengangkutan Darat atau di kaunter Jabatan Pos.</w:t>
            </w:r>
          </w:p>
          <w:p w:rsidR="00C23A27" w:rsidRDefault="00671B1C" w:rsidP="00671B1C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lang w:val="ms-BN"/>
              </w:rPr>
            </w:pPr>
            <w:r>
              <w:rPr>
                <w:lang w:val="ms-BN"/>
              </w:rPr>
              <w:t xml:space="preserve">Hantar ke kaunter Jabatan Pengangkutan Darat atau di kaunter </w:t>
            </w:r>
            <w:r w:rsidR="004D5B16">
              <w:rPr>
                <w:lang w:val="ms-BN"/>
              </w:rPr>
              <w:t xml:space="preserve">Jabatan Pos berserta pembayaran dan </w:t>
            </w:r>
            <w:r w:rsidR="006017C6">
              <w:rPr>
                <w:lang w:val="ms-BN"/>
              </w:rPr>
              <w:t xml:space="preserve">Lesen Memandu yang terdahulu. </w:t>
            </w:r>
          </w:p>
          <w:p w:rsidR="00671B1C" w:rsidRDefault="006017C6" w:rsidP="00C23A27">
            <w:pPr>
              <w:pStyle w:val="ListParagraph"/>
              <w:spacing w:before="120" w:after="120"/>
              <w:rPr>
                <w:lang w:val="ms-BN"/>
              </w:rPr>
            </w:pPr>
            <w:r>
              <w:rPr>
                <w:lang w:val="ms-BN"/>
              </w:rPr>
              <w:t xml:space="preserve">Kaunter </w:t>
            </w:r>
            <w:r w:rsidR="00F10D7C">
              <w:rPr>
                <w:lang w:val="ms-BN"/>
              </w:rPr>
              <w:t>beroperas</w:t>
            </w:r>
            <w:r w:rsidR="00C23A27">
              <w:rPr>
                <w:lang w:val="ms-BN"/>
              </w:rPr>
              <w:t>i:</w:t>
            </w:r>
          </w:p>
          <w:p w:rsidR="00C23A27" w:rsidRDefault="00C23A27" w:rsidP="00C23A27">
            <w:pPr>
              <w:pStyle w:val="ListParagraph"/>
              <w:spacing w:before="120" w:after="120"/>
              <w:rPr>
                <w:lang w:val="ms-BN"/>
              </w:rPr>
            </w:pPr>
            <w:r>
              <w:rPr>
                <w:lang w:val="ms-BN"/>
              </w:rPr>
              <w:t>Waktu - _____</w:t>
            </w:r>
          </w:p>
          <w:p w:rsidR="00C23A27" w:rsidRPr="00671B1C" w:rsidRDefault="00C23A27" w:rsidP="00C23A27">
            <w:pPr>
              <w:pStyle w:val="ListParagraph"/>
              <w:spacing w:before="120" w:after="120"/>
              <w:rPr>
                <w:lang w:val="ms-BN"/>
              </w:rPr>
            </w:pPr>
            <w:r>
              <w:rPr>
                <w:lang w:val="ms-BN"/>
              </w:rPr>
              <w:t>Hari - _______</w:t>
            </w:r>
          </w:p>
        </w:tc>
        <w:tc>
          <w:tcPr>
            <w:tcW w:w="3769" w:type="dxa"/>
            <w:vAlign w:val="center"/>
          </w:tcPr>
          <w:p w:rsidR="00A305BC" w:rsidRDefault="00FF1A81" w:rsidP="00FF1A8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lang w:val="ms-BN"/>
              </w:rPr>
            </w:pPr>
            <w:r w:rsidRPr="00FF1A81">
              <w:rPr>
                <w:lang w:val="ms-BN"/>
              </w:rPr>
              <w:t>Fill in the form “Application For A Licence Or For Renewal Of A Licence To Drive A Motor Vehicle” which is available at the counters of Land Transport Department or Post Offices.</w:t>
            </w:r>
          </w:p>
          <w:p w:rsidR="00C23A27" w:rsidRDefault="00671B1C" w:rsidP="00FF1A8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lang w:val="ms-BN"/>
              </w:rPr>
            </w:pPr>
            <w:r>
              <w:rPr>
                <w:lang w:val="ms-BN"/>
              </w:rPr>
              <w:t>Submit with payment to Land Transport Depa</w:t>
            </w:r>
            <w:r w:rsidR="004D5B16">
              <w:rPr>
                <w:lang w:val="ms-BN"/>
              </w:rPr>
              <w:t>rtment counters or Post Offices together with previous Driving Licence.</w:t>
            </w:r>
            <w:r w:rsidR="001B1735">
              <w:rPr>
                <w:lang w:val="ms-BN"/>
              </w:rPr>
              <w:t xml:space="preserve"> </w:t>
            </w:r>
          </w:p>
          <w:p w:rsidR="00C23A27" w:rsidRDefault="001B1735" w:rsidP="00C23A27">
            <w:pPr>
              <w:pStyle w:val="ListParagraph"/>
              <w:spacing w:before="120" w:after="120"/>
              <w:rPr>
                <w:lang w:val="ms-BN"/>
              </w:rPr>
            </w:pPr>
            <w:r>
              <w:rPr>
                <w:lang w:val="ms-BN"/>
              </w:rPr>
              <w:t>Counters’ operating hours</w:t>
            </w:r>
            <w:r w:rsidR="00C23A27">
              <w:rPr>
                <w:lang w:val="ms-BN"/>
              </w:rPr>
              <w:t>:</w:t>
            </w:r>
          </w:p>
          <w:p w:rsidR="00C23A27" w:rsidRDefault="00C23A27" w:rsidP="00C23A27">
            <w:pPr>
              <w:pStyle w:val="ListParagraph"/>
              <w:spacing w:before="120" w:after="120"/>
              <w:rPr>
                <w:lang w:val="ms-BN"/>
              </w:rPr>
            </w:pPr>
            <w:r>
              <w:rPr>
                <w:lang w:val="ms-BN"/>
              </w:rPr>
              <w:t>Time:</w:t>
            </w:r>
          </w:p>
          <w:p w:rsidR="00671B1C" w:rsidRPr="00FF1A81" w:rsidRDefault="00C23A27" w:rsidP="00C23A27">
            <w:pPr>
              <w:pStyle w:val="ListParagraph"/>
              <w:spacing w:before="120" w:after="120"/>
              <w:rPr>
                <w:lang w:val="ms-BN"/>
              </w:rPr>
            </w:pPr>
            <w:r>
              <w:rPr>
                <w:lang w:val="ms-BN"/>
              </w:rPr>
              <w:t>Days</w:t>
            </w:r>
            <w:bookmarkStart w:id="4" w:name="_GoBack"/>
            <w:bookmarkEnd w:id="4"/>
            <w:r>
              <w:rPr>
                <w:lang w:val="ms-BN"/>
              </w:rPr>
              <w:t xml:space="preserve">: </w:t>
            </w: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 xml:space="preserve">Online Prerequisite/ Criteria </w:t>
            </w:r>
          </w:p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3768" w:type="dxa"/>
            <w:gridSpan w:val="2"/>
            <w:vAlign w:val="center"/>
          </w:tcPr>
          <w:p w:rsidR="00AD727C" w:rsidRPr="00AD727C" w:rsidRDefault="00040D57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 xml:space="preserve">Telah </w:t>
            </w:r>
            <w:r w:rsidR="00AD727C" w:rsidRPr="00AD727C">
              <w:t>mendaftar dan m</w:t>
            </w:r>
            <w:r w:rsidR="00336724">
              <w:t>engaktifkan akaun e -darussalam</w:t>
            </w:r>
            <w:r w:rsidR="00AD727C" w:rsidRPr="00AD727C">
              <w:t>.</w:t>
            </w:r>
          </w:p>
          <w:p w:rsidR="00AD727C" w:rsidRPr="00AD727C" w:rsidRDefault="00AD727C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AD727C">
              <w:t>Pemegang Lesen Memandu Kelas 1 dan 3 sahaja.</w:t>
            </w:r>
          </w:p>
          <w:p w:rsidR="00AD727C" w:rsidRPr="00AD727C" w:rsidRDefault="00AD727C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AD727C">
              <w:t>Tidak berkenaan dengan lesen memandu dengan pengecualian bayaran.</w:t>
            </w:r>
          </w:p>
          <w:p w:rsidR="00AD727C" w:rsidRPr="00AD727C" w:rsidRDefault="00AD727C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AD727C">
              <w:t xml:space="preserve">Lesen Memandu </w:t>
            </w:r>
            <w:r w:rsidR="000D7198">
              <w:t xml:space="preserve">yang </w:t>
            </w:r>
            <w:r w:rsidRPr="00AD727C">
              <w:t>akan tamat tempoh dalam 1 kali sebulan.</w:t>
            </w:r>
          </w:p>
          <w:p w:rsidR="00A305BC" w:rsidRPr="00AD727C" w:rsidRDefault="00FF1A81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>
              <w:t>Jika pemohon belum</w:t>
            </w:r>
            <w:r w:rsidR="00AD727C" w:rsidRPr="00AD727C">
              <w:t xml:space="preserve"> mengambil gambar mereka, pemohon perlu datang sendiri ke cawangan Pengangkutan Darat untuk mengambil gambar mereka</w:t>
            </w:r>
          </w:p>
        </w:tc>
        <w:tc>
          <w:tcPr>
            <w:tcW w:w="3769" w:type="dxa"/>
            <w:vAlign w:val="center"/>
          </w:tcPr>
          <w:p w:rsidR="00AD727C" w:rsidRPr="00AD727C" w:rsidRDefault="00AD727C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AD727C">
              <w:t>Has registered and activated e-darussalam account.</w:t>
            </w:r>
          </w:p>
          <w:p w:rsidR="00AD727C" w:rsidRPr="00AD727C" w:rsidRDefault="00AD727C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AD727C">
              <w:t>Holders of driving li</w:t>
            </w:r>
            <w:r w:rsidR="006E6C80">
              <w:t>cence</w:t>
            </w:r>
            <w:r w:rsidRPr="00AD727C">
              <w:t xml:space="preserve"> class 1 and 3 only.</w:t>
            </w:r>
          </w:p>
          <w:p w:rsidR="00AD727C" w:rsidRPr="00AD727C" w:rsidRDefault="00AD727C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AD727C">
              <w:t>NOT applicable to driving li</w:t>
            </w:r>
            <w:r w:rsidR="006E6C80">
              <w:t>cence</w:t>
            </w:r>
            <w:r w:rsidRPr="00AD727C">
              <w:t>s with fee exemption.</w:t>
            </w:r>
          </w:p>
          <w:p w:rsidR="00AD727C" w:rsidRPr="00AD727C" w:rsidRDefault="00AD727C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AD727C">
              <w:t>Driving li</w:t>
            </w:r>
            <w:r w:rsidR="006E6C80">
              <w:t>cence</w:t>
            </w:r>
            <w:r w:rsidRPr="00AD727C">
              <w:t xml:space="preserve"> is expiring in 1 month</w:t>
            </w:r>
            <w:r w:rsidR="00E30336">
              <w:t>’s</w:t>
            </w:r>
            <w:r w:rsidRPr="00AD727C">
              <w:t xml:space="preserve"> time.</w:t>
            </w:r>
          </w:p>
          <w:p w:rsidR="00A305BC" w:rsidRPr="00AD727C" w:rsidRDefault="00AD727C" w:rsidP="00AD727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AD727C">
              <w:t>If applicants have not taken their photos, applicants need to visit any branches of Land Transport to take their photos.</w:t>
            </w:r>
          </w:p>
        </w:tc>
      </w:tr>
      <w:tr w:rsidR="00A305BC" w:rsidRPr="00691BB4" w:rsidTr="00467B71">
        <w:tc>
          <w:tcPr>
            <w:tcW w:w="1818" w:type="dxa"/>
            <w:shd w:val="clear" w:color="auto" w:fill="E7E6E6" w:themeFill="background2"/>
            <w:vAlign w:val="center"/>
          </w:tcPr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 xml:space="preserve">Online Procedure </w:t>
            </w:r>
          </w:p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3768" w:type="dxa"/>
            <w:gridSpan w:val="2"/>
            <w:tcBorders>
              <w:bottom w:val="single" w:sz="4" w:space="0" w:color="000000"/>
            </w:tcBorders>
            <w:vAlign w:val="center"/>
          </w:tcPr>
          <w:p w:rsidR="00040D57" w:rsidRDefault="00040D57" w:rsidP="00040D57">
            <w:pPr>
              <w:spacing w:before="120" w:after="120"/>
              <w:contextualSpacing/>
            </w:pPr>
            <w:r>
              <w:t xml:space="preserve">Langkah 1: Mendaftar e -Darussalam 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Pergi ke www.gov.bn / www.brunei.gov.bn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• Klik pada ikon Akaun di sebelah kanan atas halaman. 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lastRenderedPageBreak/>
              <w:t>• Klik “Register Here” pada halaman log masuk.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Langkah 2 : Aktifkan e -Darussalam Akaun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Selepas berjaya mendaftar, pemohon perlu pergi ke</w:t>
            </w:r>
            <w:r w:rsidR="00AD3EA1">
              <w:t xml:space="preserve"> mana-mana Kaunter Pengaktifan Akaun E-Darussalam seperti</w:t>
            </w:r>
            <w:r>
              <w:t xml:space="preserve"> Terminal Online di Ibu Pejabat LTD di Jln Beribi , Gadong dan juga di cawangan LTD di Tutong, Belait dan Daerah Temburong untuk mengaktifkan akaun e-darussalam pemohon.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Bawa bersama Kad Pengenalan Pintar.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Setelah akaun diaktifkan, e-mel akan dihantar kepad</w:t>
            </w:r>
            <w:r w:rsidR="00AD3EA1">
              <w:t>a pemohon dengan kata laluan. Pemohon</w:t>
            </w:r>
            <w:r>
              <w:t xml:space="preserve"> adalah di</w:t>
            </w:r>
            <w:r w:rsidR="00AD3EA1">
              <w:t>mestikan</w:t>
            </w:r>
            <w:r>
              <w:t xml:space="preserve"> untuk menukar kata laluan yang disediakan.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Langkah 3: Pilih perkhidmatan LTD yang diperlukan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Pergi ke e -Darussalam Laman web ( www.gov.bn / www.brunei.gov.bn ).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Pilih perkhidmatan LTD yang dikehend</w:t>
            </w:r>
            <w:r w:rsidR="006E6C80">
              <w:t>aki di bawah 'Pengangkutan’</w:t>
            </w:r>
            <w:r>
              <w:t>. Klik “Pembaharuan Lesen Memandu</w:t>
            </w:r>
            <w:r w:rsidR="006E6C80">
              <w:t>”</w:t>
            </w:r>
            <w:r>
              <w:t>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Klik Log In.  Masukan nombor kad pengenalan pintar awda dan kata laluan peribadi anda.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Isikan Borang Online Pembaharuan Lesen Memandu.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Nota: Jika ini adalah kali pertama anda memohon dalam talian, anda akan dikehendaki untuk mengemaskini dan mengesahkan maklumat pengguna anda. Setelah selesai, klik sekali lagi pada e- perkhidmatan yang diingini dan mengisi borang dalam talian.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lastRenderedPageBreak/>
              <w:t>Langkah 4 : Pembayaran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Untuk pembayaran menggunakan Kad Kredit, Kad Debit atau Kad Tunai: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◦Setelah pembayaran berjaya dibuat, e- mel akan dihantar dengan arahan di mana Lesen Memandu yang diperbaharui boleh diambil . Sila lihat Langkah 5 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• Bagi Bayaran Tunai :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◦Dinasihatkan untuk mengunjungi Terminal Online di LTD Ibu Pejabat di Jalan Beribi , Gadong atau cawangan LTD di daerah lain untuk membuat pembayaran.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◦If bayaran tidak dibuat dalam tempoh dua ( 2 ) minggu dari tarikh permohonan dibuat, permohonan itu akan dibatalkan.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Langkah 5 : Koleksi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 Orang ramai boleh memilih untuk mengambil memperbaharui Lesen Memandu di Talian Kaunter Perkhidmatan melalui Terminal Online di LTD Ibu Pejabat di Jalan Beribi , Gadong atau cawangan LTD di Tutong, Belait dan Daerah Temburong atau memilih untuk Lesen Memandu dihantar kepada pemohon melalui pos.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• Koleksi di LTD Terminal Online: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◦Mengambil melalui Terminal Online akan mengambil masa 3 hari bekerja.</w:t>
            </w:r>
          </w:p>
          <w:p w:rsidR="00A305BC" w:rsidRDefault="00040D57" w:rsidP="00040D57">
            <w:pPr>
              <w:spacing w:before="120" w:after="120"/>
              <w:contextualSpacing/>
            </w:pPr>
            <w:r>
              <w:t>◦Untuk Pembaharuan Lesen Memandu, pemohon perlu mengunjungi cawangan LTD di daerah masing-masing dan bawa bersama lesen memandu lama mereka dengan mereka.</w:t>
            </w:r>
          </w:p>
        </w:tc>
        <w:tc>
          <w:tcPr>
            <w:tcW w:w="3769" w:type="dxa"/>
            <w:tcBorders>
              <w:bottom w:val="single" w:sz="4" w:space="0" w:color="000000"/>
            </w:tcBorders>
            <w:vAlign w:val="center"/>
          </w:tcPr>
          <w:p w:rsidR="00040D57" w:rsidRDefault="00040D57" w:rsidP="00040D57">
            <w:pPr>
              <w:spacing w:before="120" w:after="120"/>
              <w:contextualSpacing/>
            </w:pPr>
            <w:r>
              <w:lastRenderedPageBreak/>
              <w:t xml:space="preserve">Step 1: Register with e-Darussalam                                                                                               </w:t>
            </w:r>
            <w:r w:rsidR="006E6C80">
              <w:t xml:space="preserve">                       • Go to </w:t>
            </w:r>
            <w:r>
              <w:t>www.gov.bn / www.brunei.gov.bn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• Click on the Account icon at top right of the page. 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lastRenderedPageBreak/>
              <w:t xml:space="preserve">• Click Register here on the login page. 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Step 2: Activate e-Darussalam Account    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•After successfully registering, applicants must go to</w:t>
            </w:r>
            <w:r w:rsidR="00AD3EA1">
              <w:t xml:space="preserve"> any E-Darussalam Activation Counters such as</w:t>
            </w:r>
            <w:r>
              <w:t xml:space="preserve"> the Online Terminal in the LTD Headquarters at Jln Beribi, Gadong and also at LTD branches at Tutong, Belait and Temburong District to activate </w:t>
            </w:r>
            <w:r w:rsidR="00AD3EA1">
              <w:t xml:space="preserve">the </w:t>
            </w:r>
            <w:r>
              <w:t xml:space="preserve">applicant's account. 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•Bring along Smart Identification Card.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•Once the account is activated, an email will be sent to applicant with a password.  </w:t>
            </w:r>
            <w:r w:rsidR="00AD3EA1">
              <w:t>User need to change the password that wa</w:t>
            </w:r>
            <w:r>
              <w:t>s provided.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Step 3: Choose the LTD service that is required 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•Go to e-Darussalam Website (www.gov.bn / www.brunei.gov.bn).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•Choose the LTD service required </w:t>
            </w:r>
            <w:r w:rsidR="006E6C80">
              <w:t>under 'Transport'</w:t>
            </w:r>
            <w:r>
              <w:t>. Click Renewal of Driving Li</w:t>
            </w:r>
            <w:r w:rsidR="006E6C80">
              <w:t>cence</w:t>
            </w:r>
            <w:r>
              <w:t>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•Click Log In. Type </w:t>
            </w:r>
            <w:r w:rsidR="006E6C80">
              <w:t xml:space="preserve">your </w:t>
            </w:r>
            <w:r>
              <w:t xml:space="preserve">Smart Identification Card No. and your personal password. 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•Fill in Online Form for Renewal of Driving Li</w:t>
            </w:r>
            <w:r w:rsidR="006E6C80">
              <w:t>cence</w:t>
            </w:r>
            <w:r>
              <w:t>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Note: If this is your first time applying online, you will be required to update and confirm your user information. Once completed, click again on the desired e-service and fill in the online form.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Step 4: Payment 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•For payments using Credit Card, Debit Card or Cash Card: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◦After a successful payment is made, an e-mail will be sent with the instruction where the renewed </w:t>
            </w:r>
            <w:r>
              <w:lastRenderedPageBreak/>
              <w:t>Driving Li</w:t>
            </w:r>
            <w:r w:rsidR="006E6C80">
              <w:t xml:space="preserve">cence </w:t>
            </w:r>
            <w:r>
              <w:t>can be collected from. Please see Step 5.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•For Cash Payment: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◦You are advised to visit the Online Terminal in LTD Headquarters at Jalan Beribi, Gadong or LTD's branches at other districts to make payment.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 xml:space="preserve">◦If payment is not made within two (2) weeks from the date of application made, the application will be cancelled. 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Step 5: Collection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•Members of the public can choose to collect their renewed Driving Li</w:t>
            </w:r>
            <w:r w:rsidR="006E6C80">
              <w:t>cence</w:t>
            </w:r>
            <w:r>
              <w:t xml:space="preserve"> at the Online Service Counter through Online Terminal in LTD Headquarters at Jalan Beribi, Gadong or LTD's branches at Tutong, Belait and Temburong District or have the Driving Li</w:t>
            </w:r>
            <w:r w:rsidR="006E6C80">
              <w:t>cence se</w:t>
            </w:r>
            <w:r>
              <w:t xml:space="preserve">nt to applicants by post. </w:t>
            </w:r>
          </w:p>
          <w:p w:rsidR="00040D57" w:rsidRDefault="00040D57" w:rsidP="00040D57">
            <w:pPr>
              <w:spacing w:before="120" w:after="120"/>
              <w:contextualSpacing/>
            </w:pPr>
          </w:p>
          <w:p w:rsidR="00040D57" w:rsidRDefault="00040D57" w:rsidP="00040D57">
            <w:pPr>
              <w:spacing w:before="120" w:after="120"/>
              <w:contextualSpacing/>
            </w:pPr>
            <w:r>
              <w:t>•Collection at LTD's Online Terminal:</w:t>
            </w:r>
          </w:p>
          <w:p w:rsidR="00040D57" w:rsidRDefault="00040D57" w:rsidP="00040D57">
            <w:pPr>
              <w:spacing w:before="120" w:after="120"/>
              <w:contextualSpacing/>
            </w:pPr>
            <w:r>
              <w:t>◦Collection through Online Terminal will take 3 working days.</w:t>
            </w:r>
          </w:p>
          <w:p w:rsidR="00A305BC" w:rsidRDefault="00040D57" w:rsidP="00040D57">
            <w:pPr>
              <w:spacing w:before="120" w:after="120"/>
              <w:contextualSpacing/>
            </w:pPr>
            <w:r>
              <w:t>◦For Renewal of Driving Li</w:t>
            </w:r>
            <w:r w:rsidR="006E6C80">
              <w:t>cence</w:t>
            </w:r>
            <w:r>
              <w:t>,  applicants should visit the LTD's branches in their respective districts and bring along their old driving li</w:t>
            </w:r>
            <w:r w:rsidR="006E6C80">
              <w:t>cence</w:t>
            </w:r>
            <w:r>
              <w:t xml:space="preserve"> with them.</w:t>
            </w:r>
          </w:p>
        </w:tc>
      </w:tr>
      <w:tr w:rsidR="008C57AB" w:rsidRPr="00691BB4" w:rsidTr="0079565B">
        <w:tc>
          <w:tcPr>
            <w:tcW w:w="1818" w:type="dxa"/>
            <w:shd w:val="clear" w:color="auto" w:fill="E7E6E6" w:themeFill="background2"/>
            <w:vAlign w:val="center"/>
          </w:tcPr>
          <w:p w:rsidR="008C57AB" w:rsidRDefault="008C57AB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lastRenderedPageBreak/>
              <w:t>Fee</w:t>
            </w:r>
          </w:p>
        </w:tc>
        <w:tc>
          <w:tcPr>
            <w:tcW w:w="7537" w:type="dxa"/>
            <w:gridSpan w:val="3"/>
            <w:tcBorders>
              <w:bottom w:val="single" w:sz="4" w:space="0" w:color="000000"/>
            </w:tcBorders>
            <w:vAlign w:val="center"/>
          </w:tcPr>
          <w:p w:rsidR="008C57AB" w:rsidRDefault="006E6C80" w:rsidP="00040D57">
            <w:pPr>
              <w:spacing w:before="120" w:after="120"/>
              <w:contextualSpacing/>
            </w:pPr>
            <w:r>
              <w:t>1 year’s validity = $10.00</w:t>
            </w:r>
          </w:p>
          <w:p w:rsidR="006E6C80" w:rsidRDefault="006E6C80" w:rsidP="00040D57">
            <w:pPr>
              <w:spacing w:before="120" w:after="120"/>
              <w:contextualSpacing/>
            </w:pPr>
            <w:r>
              <w:t>3 years validity = $30.00</w:t>
            </w:r>
          </w:p>
        </w:tc>
      </w:tr>
      <w:tr w:rsidR="00467B71" w:rsidRPr="00691BB4" w:rsidTr="00467B71">
        <w:tc>
          <w:tcPr>
            <w:tcW w:w="1818" w:type="dxa"/>
            <w:vMerge w:val="restart"/>
            <w:shd w:val="clear" w:color="auto" w:fill="E7E6E6" w:themeFill="background2"/>
            <w:vAlign w:val="center"/>
          </w:tcPr>
          <w:p w:rsidR="00467B71" w:rsidRDefault="00467B71" w:rsidP="00467B71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>TPOR (days)</w:t>
            </w:r>
          </w:p>
        </w:tc>
        <w:tc>
          <w:tcPr>
            <w:tcW w:w="2047" w:type="dxa"/>
            <w:tcBorders>
              <w:bottom w:val="nil"/>
              <w:right w:val="nil"/>
            </w:tcBorders>
            <w:vAlign w:val="center"/>
          </w:tcPr>
          <w:p w:rsidR="00467B71" w:rsidRDefault="00467B71" w:rsidP="00467B71">
            <w:pPr>
              <w:spacing w:before="120" w:after="120"/>
              <w:contextualSpacing/>
            </w:pPr>
            <w:r>
              <w:t>Online</w:t>
            </w:r>
          </w:p>
        </w:tc>
        <w:tc>
          <w:tcPr>
            <w:tcW w:w="5490" w:type="dxa"/>
            <w:gridSpan w:val="2"/>
            <w:tcBorders>
              <w:left w:val="nil"/>
              <w:bottom w:val="nil"/>
            </w:tcBorders>
            <w:vAlign w:val="center"/>
          </w:tcPr>
          <w:p w:rsidR="00467B71" w:rsidRDefault="00467B71" w:rsidP="00467B71">
            <w:pPr>
              <w:spacing w:before="120" w:after="120"/>
              <w:contextualSpacing/>
            </w:pPr>
            <w:r>
              <w:t xml:space="preserve">: </w:t>
            </w:r>
          </w:p>
        </w:tc>
      </w:tr>
      <w:tr w:rsidR="00467B71" w:rsidRPr="00691BB4" w:rsidTr="00467B71">
        <w:tc>
          <w:tcPr>
            <w:tcW w:w="1818" w:type="dxa"/>
            <w:vMerge/>
            <w:shd w:val="clear" w:color="auto" w:fill="E7E6E6" w:themeFill="background2"/>
            <w:vAlign w:val="center"/>
          </w:tcPr>
          <w:p w:rsidR="00467B71" w:rsidRDefault="00467B71" w:rsidP="00467B71">
            <w:pPr>
              <w:spacing w:before="120" w:after="120"/>
              <w:contextualSpacing/>
              <w:rPr>
                <w:b/>
              </w:rPr>
            </w:pPr>
          </w:p>
        </w:tc>
        <w:tc>
          <w:tcPr>
            <w:tcW w:w="2047" w:type="dxa"/>
            <w:tcBorders>
              <w:top w:val="nil"/>
              <w:right w:val="nil"/>
            </w:tcBorders>
            <w:vAlign w:val="center"/>
          </w:tcPr>
          <w:p w:rsidR="00467B71" w:rsidRDefault="00FF1A81" w:rsidP="00467B71">
            <w:pPr>
              <w:spacing w:before="120" w:after="120"/>
              <w:contextualSpacing/>
            </w:pPr>
            <w:r>
              <w:t>Offline</w:t>
            </w:r>
            <w:r w:rsidR="00467B71">
              <w:t xml:space="preserve"> Counter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</w:tcBorders>
            <w:vAlign w:val="center"/>
          </w:tcPr>
          <w:p w:rsidR="00467B71" w:rsidRDefault="00467B71" w:rsidP="00467B71">
            <w:pPr>
              <w:spacing w:before="120" w:after="120"/>
              <w:contextualSpacing/>
            </w:pPr>
            <w:r>
              <w:t xml:space="preserve">: </w:t>
            </w:r>
          </w:p>
        </w:tc>
      </w:tr>
      <w:tr w:rsidR="00A305BC" w:rsidRPr="00691BB4" w:rsidTr="007172F6">
        <w:tc>
          <w:tcPr>
            <w:tcW w:w="1818" w:type="dxa"/>
            <w:shd w:val="clear" w:color="auto" w:fill="E7E6E6" w:themeFill="background2"/>
            <w:vAlign w:val="center"/>
          </w:tcPr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lastRenderedPageBreak/>
              <w:t>Contact Person for EGNC</w:t>
            </w:r>
          </w:p>
        </w:tc>
        <w:tc>
          <w:tcPr>
            <w:tcW w:w="7537" w:type="dxa"/>
            <w:gridSpan w:val="3"/>
            <w:vAlign w:val="center"/>
          </w:tcPr>
          <w:p w:rsidR="00A305BC" w:rsidRDefault="00A305BC" w:rsidP="007172F6">
            <w:pPr>
              <w:spacing w:before="120" w:after="120"/>
              <w:contextualSpacing/>
              <w:rPr>
                <w:b/>
              </w:rPr>
            </w:pPr>
          </w:p>
          <w:p w:rsidR="00A305BC" w:rsidRDefault="00A305BC" w:rsidP="007172F6">
            <w:pPr>
              <w:spacing w:before="120" w:after="120"/>
              <w:contextualSpacing/>
            </w:pPr>
            <w:r w:rsidRPr="00ED0754">
              <w:rPr>
                <w:b/>
              </w:rPr>
              <w:t>Note: EGNC will contact these people to get clarifications</w:t>
            </w:r>
            <w:r>
              <w:rPr>
                <w:b/>
              </w:rPr>
              <w:t xml:space="preserve"> and quarterly updates</w:t>
            </w:r>
            <w:r w:rsidRPr="00ED0754">
              <w:rPr>
                <w:b/>
              </w:rPr>
              <w:t xml:space="preserve"> about this service. Please provide at least 2 persons</w:t>
            </w:r>
            <w:r>
              <w:t>.</w:t>
            </w:r>
          </w:p>
          <w:p w:rsidR="00A305BC" w:rsidRDefault="00A305BC" w:rsidP="007172F6">
            <w:pPr>
              <w:spacing w:before="120" w:after="120"/>
              <w:contextualSpacing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5"/>
              <w:gridCol w:w="1980"/>
              <w:gridCol w:w="1317"/>
              <w:gridCol w:w="1390"/>
            </w:tblGrid>
            <w:tr w:rsidR="00A305BC" w:rsidTr="007172F6">
              <w:tc>
                <w:tcPr>
                  <w:tcW w:w="2375" w:type="dxa"/>
                  <w:shd w:val="clear" w:color="auto" w:fill="E7E6E6" w:themeFill="background2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  <w:r>
                    <w:t>Name</w:t>
                  </w:r>
                </w:p>
              </w:tc>
              <w:tc>
                <w:tcPr>
                  <w:tcW w:w="1980" w:type="dxa"/>
                  <w:shd w:val="clear" w:color="auto" w:fill="E7E6E6" w:themeFill="background2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  <w:r>
                    <w:t>Email</w:t>
                  </w:r>
                </w:p>
              </w:tc>
              <w:tc>
                <w:tcPr>
                  <w:tcW w:w="1317" w:type="dxa"/>
                  <w:shd w:val="clear" w:color="auto" w:fill="E7E6E6" w:themeFill="background2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  <w:r>
                    <w:t>Office No.</w:t>
                  </w:r>
                </w:p>
              </w:tc>
              <w:tc>
                <w:tcPr>
                  <w:tcW w:w="1390" w:type="dxa"/>
                  <w:shd w:val="clear" w:color="auto" w:fill="E7E6E6" w:themeFill="background2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  <w:r>
                    <w:t>Mobile No.</w:t>
                  </w:r>
                </w:p>
              </w:tc>
            </w:tr>
            <w:tr w:rsidR="00A305BC" w:rsidTr="007172F6">
              <w:tc>
                <w:tcPr>
                  <w:tcW w:w="2375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980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17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90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</w:tr>
            <w:tr w:rsidR="00A305BC" w:rsidTr="007172F6">
              <w:tc>
                <w:tcPr>
                  <w:tcW w:w="2375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980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17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90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</w:tr>
            <w:tr w:rsidR="00A305BC" w:rsidTr="007172F6">
              <w:tc>
                <w:tcPr>
                  <w:tcW w:w="2375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980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17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  <w:tc>
                <w:tcPr>
                  <w:tcW w:w="1390" w:type="dxa"/>
                </w:tcPr>
                <w:p w:rsidR="00A305BC" w:rsidRDefault="00A305BC" w:rsidP="007172F6">
                  <w:pPr>
                    <w:spacing w:before="120" w:after="120"/>
                    <w:contextualSpacing/>
                  </w:pPr>
                </w:p>
              </w:tc>
            </w:tr>
          </w:tbl>
          <w:p w:rsidR="00A305BC" w:rsidRDefault="00A305BC" w:rsidP="007172F6">
            <w:pPr>
              <w:spacing w:before="120" w:after="120"/>
              <w:contextualSpacing/>
            </w:pPr>
          </w:p>
          <w:p w:rsidR="00A305BC" w:rsidRDefault="00A305BC" w:rsidP="007172F6">
            <w:pPr>
              <w:spacing w:before="120" w:after="120"/>
              <w:contextualSpacing/>
            </w:pPr>
          </w:p>
        </w:tc>
      </w:tr>
    </w:tbl>
    <w:p w:rsidR="002D2DE3" w:rsidRPr="002D2DE3" w:rsidRDefault="002D2DE3" w:rsidP="008C7234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</w:p>
    <w:sectPr w:rsidR="002D2DE3" w:rsidRPr="002D2DE3" w:rsidSect="00073448"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47" w:rsidRDefault="00663947" w:rsidP="00ED3E88">
      <w:pPr>
        <w:spacing w:after="0" w:line="240" w:lineRule="auto"/>
      </w:pPr>
      <w:r>
        <w:separator/>
      </w:r>
    </w:p>
  </w:endnote>
  <w:endnote w:type="continuationSeparator" w:id="0">
    <w:p w:rsidR="00663947" w:rsidRDefault="00663947" w:rsidP="00ED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 Semibold">
    <w:altName w:val="Corbel"/>
    <w:charset w:val="00"/>
    <w:family w:val="auto"/>
    <w:pitch w:val="variable"/>
    <w:sig w:usb0="00000001" w:usb1="00000001" w:usb2="00000000" w:usb3="00000000" w:csb0="0000019F" w:csb1="00000000"/>
  </w:font>
  <w:font w:name="HelveticaNeueLTStd-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bold It">
    <w:altName w:val="Corbel"/>
    <w:charset w:val="00"/>
    <w:family w:val="auto"/>
    <w:pitch w:val="variable"/>
    <w:sig w:usb0="00000001" w:usb1="00000001" w:usb2="00000000" w:usb3="00000000" w:csb0="0000019F" w:csb1="00000000"/>
  </w:font>
  <w:font w:name="HelveticaNeueLTStd-It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Th">
    <w:altName w:val="HelveticaNeueLT Std Th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88" w:rsidRPr="00264159" w:rsidRDefault="00264159" w:rsidP="00C77839">
    <w:pPr>
      <w:pStyle w:val="Footer"/>
      <w:ind w:left="-540"/>
      <w:rPr>
        <w:rFonts w:asciiTheme="minorHAnsi" w:hAnsiTheme="minorHAnsi" w:cstheme="minorHAnsi"/>
        <w:noProof/>
      </w:rPr>
    </w:pPr>
    <w:r w:rsidRPr="00264159">
      <w:rPr>
        <w:rFonts w:asciiTheme="minorHAnsi" w:hAnsiTheme="minorHAnsi" w:cstheme="minorHAnsi"/>
        <w:noProof/>
        <w:color w:val="808080" w:themeColor="background1" w:themeShade="80"/>
      </w:rPr>
      <w:t xml:space="preserve">Page </w: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begin"/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instrText xml:space="preserve"> PAGE  \* Arabic  \* MERGEFORMAT </w:instrTex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separate"/>
    </w:r>
    <w:r w:rsidR="00C23A27">
      <w:rPr>
        <w:rFonts w:asciiTheme="minorHAnsi" w:hAnsiTheme="minorHAnsi" w:cstheme="minorHAnsi"/>
        <w:b/>
        <w:bCs/>
        <w:noProof/>
        <w:color w:val="808080" w:themeColor="background1" w:themeShade="80"/>
      </w:rPr>
      <w:t>3</w: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end"/>
    </w:r>
    <w:r w:rsidRPr="00264159">
      <w:rPr>
        <w:rFonts w:asciiTheme="minorHAnsi" w:hAnsiTheme="minorHAnsi" w:cstheme="minorHAnsi"/>
        <w:noProof/>
        <w:color w:val="808080" w:themeColor="background1" w:themeShade="80"/>
      </w:rPr>
      <w:t xml:space="preserve"> of </w: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begin"/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instrText xml:space="preserve"> NUMPAGES  \* Arabic  \* MERGEFORMAT </w:instrTex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separate"/>
    </w:r>
    <w:r w:rsidR="00C23A27">
      <w:rPr>
        <w:rFonts w:asciiTheme="minorHAnsi" w:hAnsiTheme="minorHAnsi" w:cstheme="minorHAnsi"/>
        <w:b/>
        <w:bCs/>
        <w:noProof/>
        <w:color w:val="808080" w:themeColor="background1" w:themeShade="80"/>
      </w:rPr>
      <w:t>12</w: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end"/>
    </w:r>
    <w:r w:rsidR="00ED3E88" w:rsidRPr="00264159">
      <w:rPr>
        <w:rFonts w:asciiTheme="minorHAnsi" w:hAnsiTheme="minorHAnsi" w:cstheme="minorHAnsi"/>
        <w:noProof/>
        <w:lang w:eastAsia="ko-KR"/>
      </w:rPr>
      <w:drawing>
        <wp:anchor distT="0" distB="0" distL="114300" distR="114300" simplePos="0" relativeHeight="251658240" behindDoc="1" locked="0" layoutInCell="1" allowOverlap="1" wp14:anchorId="60943F1C" wp14:editId="32460544">
          <wp:simplePos x="0" y="0"/>
          <wp:positionH relativeFrom="column">
            <wp:posOffset>-914400</wp:posOffset>
          </wp:positionH>
          <wp:positionV relativeFrom="paragraph">
            <wp:posOffset>-489585</wp:posOffset>
          </wp:positionV>
          <wp:extent cx="7554595" cy="1273810"/>
          <wp:effectExtent l="0" t="0" r="8255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3"/>
                  <a:stretch/>
                </pic:blipFill>
                <pic:spPr bwMode="auto">
                  <a:xfrm>
                    <a:off x="0" y="0"/>
                    <a:ext cx="7554595" cy="1273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3E88" w:rsidRDefault="00ED3E88" w:rsidP="00D936B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B4" w:rsidRPr="00264159" w:rsidRDefault="00D936B4" w:rsidP="00C77839">
    <w:pPr>
      <w:pStyle w:val="Footer"/>
      <w:ind w:left="-540"/>
      <w:rPr>
        <w:rFonts w:asciiTheme="minorHAnsi" w:hAnsiTheme="minorHAnsi" w:cstheme="minorHAnsi"/>
        <w:noProof/>
      </w:rPr>
    </w:pPr>
    <w:r w:rsidRPr="00264159">
      <w:rPr>
        <w:rFonts w:asciiTheme="minorHAnsi" w:hAnsiTheme="minorHAnsi" w:cstheme="minorHAnsi"/>
        <w:noProof/>
        <w:lang w:eastAsia="ko-KR"/>
      </w:rPr>
      <w:drawing>
        <wp:anchor distT="0" distB="0" distL="114300" distR="114300" simplePos="0" relativeHeight="251660288" behindDoc="1" locked="0" layoutInCell="1" allowOverlap="1" wp14:anchorId="2817807E" wp14:editId="28A920CA">
          <wp:simplePos x="0" y="0"/>
          <wp:positionH relativeFrom="column">
            <wp:posOffset>-905298</wp:posOffset>
          </wp:positionH>
          <wp:positionV relativeFrom="paragraph">
            <wp:posOffset>-656590</wp:posOffset>
          </wp:positionV>
          <wp:extent cx="10661862" cy="1797739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3"/>
                  <a:stretch/>
                </pic:blipFill>
                <pic:spPr bwMode="auto">
                  <a:xfrm>
                    <a:off x="0" y="0"/>
                    <a:ext cx="10661862" cy="1797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159">
      <w:rPr>
        <w:rFonts w:asciiTheme="minorHAnsi" w:hAnsiTheme="minorHAnsi" w:cstheme="minorHAnsi"/>
        <w:noProof/>
        <w:color w:val="808080" w:themeColor="background1" w:themeShade="80"/>
      </w:rPr>
      <w:t xml:space="preserve">Page </w: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begin"/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instrText xml:space="preserve"> PAGE  \* Arabic  \* MERGEFORMAT </w:instrTex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separate"/>
    </w:r>
    <w:r w:rsidR="00C23A27">
      <w:rPr>
        <w:rFonts w:asciiTheme="minorHAnsi" w:hAnsiTheme="minorHAnsi" w:cstheme="minorHAnsi"/>
        <w:b/>
        <w:bCs/>
        <w:noProof/>
        <w:color w:val="808080" w:themeColor="background1" w:themeShade="80"/>
      </w:rPr>
      <w:t>9</w: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end"/>
    </w:r>
    <w:r w:rsidRPr="00264159">
      <w:rPr>
        <w:rFonts w:asciiTheme="minorHAnsi" w:hAnsiTheme="minorHAnsi" w:cstheme="minorHAnsi"/>
        <w:noProof/>
        <w:color w:val="808080" w:themeColor="background1" w:themeShade="80"/>
      </w:rPr>
      <w:t xml:space="preserve"> of </w: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begin"/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instrText xml:space="preserve"> NUMPAGES  \* Arabic  \* MERGEFORMAT </w:instrTex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separate"/>
    </w:r>
    <w:r w:rsidR="00C23A27">
      <w:rPr>
        <w:rFonts w:asciiTheme="minorHAnsi" w:hAnsiTheme="minorHAnsi" w:cstheme="minorHAnsi"/>
        <w:b/>
        <w:bCs/>
        <w:noProof/>
        <w:color w:val="808080" w:themeColor="background1" w:themeShade="80"/>
      </w:rPr>
      <w:t>12</w:t>
    </w:r>
    <w:r w:rsidRPr="00264159">
      <w:rPr>
        <w:rFonts w:asciiTheme="minorHAnsi" w:hAnsiTheme="minorHAnsi" w:cstheme="minorHAnsi"/>
        <w:b/>
        <w:bCs/>
        <w:noProof/>
        <w:color w:val="808080" w:themeColor="background1" w:themeShade="80"/>
      </w:rPr>
      <w:fldChar w:fldCharType="end"/>
    </w:r>
  </w:p>
  <w:p w:rsidR="00D936B4" w:rsidRDefault="00D936B4" w:rsidP="00D936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47" w:rsidRDefault="00663947" w:rsidP="00ED3E88">
      <w:pPr>
        <w:spacing w:after="0" w:line="240" w:lineRule="auto"/>
      </w:pPr>
      <w:r>
        <w:separator/>
      </w:r>
    </w:p>
  </w:footnote>
  <w:footnote w:type="continuationSeparator" w:id="0">
    <w:p w:rsidR="00663947" w:rsidRDefault="00663947" w:rsidP="00ED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5"/>
    </w:tblGrid>
    <w:tr w:rsidR="00ED3E88" w:rsidTr="002D2DE3">
      <w:trPr>
        <w:trHeight w:val="288"/>
        <w:jc w:val="right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81221780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D3E88" w:rsidRDefault="008B3644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Government Services - Information Gathering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5B9BD5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1542942762"/>
          <w:dataBinding w:prefixMappings="xmlns:ns0='http://schemas.microsoft.com/office/2006/coverPageProps'" w:xpath="/ns0:CoverPageProperties[1]/ns0:PublishDate[1]" w:storeItemID="{55AF091B-3C7A-41E3-B477-F2FDAA23CFDA}"/>
          <w:date w:fullDate="2017-01-26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D3E88" w:rsidRDefault="008B364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ED3E88" w:rsidRDefault="00ED3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5B3"/>
    <w:multiLevelType w:val="multilevel"/>
    <w:tmpl w:val="1D6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F3798"/>
    <w:multiLevelType w:val="hybridMultilevel"/>
    <w:tmpl w:val="74BA8436"/>
    <w:lvl w:ilvl="0" w:tplc="407E7C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1448"/>
    <w:multiLevelType w:val="hybridMultilevel"/>
    <w:tmpl w:val="4360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7C40"/>
    <w:multiLevelType w:val="hybridMultilevel"/>
    <w:tmpl w:val="BF386FDA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172E8D"/>
    <w:multiLevelType w:val="multilevel"/>
    <w:tmpl w:val="1D02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B4D77"/>
    <w:multiLevelType w:val="multilevel"/>
    <w:tmpl w:val="30A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37175"/>
    <w:multiLevelType w:val="multilevel"/>
    <w:tmpl w:val="DF1E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E4F9C"/>
    <w:multiLevelType w:val="hybridMultilevel"/>
    <w:tmpl w:val="97BC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51A54"/>
    <w:multiLevelType w:val="hybridMultilevel"/>
    <w:tmpl w:val="BF386FDA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FA4417"/>
    <w:multiLevelType w:val="multilevel"/>
    <w:tmpl w:val="53E4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0" w15:restartNumberingAfterBreak="0">
    <w:nsid w:val="79F617EC"/>
    <w:multiLevelType w:val="multilevel"/>
    <w:tmpl w:val="ECF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44"/>
    <w:rsid w:val="0000470D"/>
    <w:rsid w:val="00024368"/>
    <w:rsid w:val="00040D57"/>
    <w:rsid w:val="00073448"/>
    <w:rsid w:val="000945F0"/>
    <w:rsid w:val="00097F35"/>
    <w:rsid w:val="000C3F30"/>
    <w:rsid w:val="000D7198"/>
    <w:rsid w:val="000F4F74"/>
    <w:rsid w:val="00146E98"/>
    <w:rsid w:val="00151807"/>
    <w:rsid w:val="00155277"/>
    <w:rsid w:val="001A34F0"/>
    <w:rsid w:val="001B1735"/>
    <w:rsid w:val="00206CAA"/>
    <w:rsid w:val="00227B75"/>
    <w:rsid w:val="002303F4"/>
    <w:rsid w:val="00254B4A"/>
    <w:rsid w:val="00264159"/>
    <w:rsid w:val="002B4408"/>
    <w:rsid w:val="002D2DE3"/>
    <w:rsid w:val="00317773"/>
    <w:rsid w:val="00336724"/>
    <w:rsid w:val="00337729"/>
    <w:rsid w:val="00341993"/>
    <w:rsid w:val="003823AE"/>
    <w:rsid w:val="003B26AA"/>
    <w:rsid w:val="003C22BA"/>
    <w:rsid w:val="003D15EC"/>
    <w:rsid w:val="00400827"/>
    <w:rsid w:val="00405C54"/>
    <w:rsid w:val="00467B71"/>
    <w:rsid w:val="0049729B"/>
    <w:rsid w:val="004C5EF7"/>
    <w:rsid w:val="004D5B16"/>
    <w:rsid w:val="004E3A92"/>
    <w:rsid w:val="00581844"/>
    <w:rsid w:val="006017C6"/>
    <w:rsid w:val="0064120C"/>
    <w:rsid w:val="00663947"/>
    <w:rsid w:val="00671B1C"/>
    <w:rsid w:val="006E1370"/>
    <w:rsid w:val="006E6C80"/>
    <w:rsid w:val="00746F83"/>
    <w:rsid w:val="007C0CF5"/>
    <w:rsid w:val="00806F8C"/>
    <w:rsid w:val="00813955"/>
    <w:rsid w:val="00834A59"/>
    <w:rsid w:val="008722E1"/>
    <w:rsid w:val="008866A6"/>
    <w:rsid w:val="00897233"/>
    <w:rsid w:val="008B3644"/>
    <w:rsid w:val="008C57AB"/>
    <w:rsid w:val="008C7234"/>
    <w:rsid w:val="008D26BB"/>
    <w:rsid w:val="008D5531"/>
    <w:rsid w:val="008F05AE"/>
    <w:rsid w:val="008F7D3A"/>
    <w:rsid w:val="009A6755"/>
    <w:rsid w:val="00A15522"/>
    <w:rsid w:val="00A2799F"/>
    <w:rsid w:val="00A305BC"/>
    <w:rsid w:val="00A30E71"/>
    <w:rsid w:val="00A33EF9"/>
    <w:rsid w:val="00A67E84"/>
    <w:rsid w:val="00A84984"/>
    <w:rsid w:val="00A9567B"/>
    <w:rsid w:val="00AB5F75"/>
    <w:rsid w:val="00AD3EA1"/>
    <w:rsid w:val="00AD727C"/>
    <w:rsid w:val="00AE197E"/>
    <w:rsid w:val="00AF448B"/>
    <w:rsid w:val="00AF5AC9"/>
    <w:rsid w:val="00B041BC"/>
    <w:rsid w:val="00B13DD5"/>
    <w:rsid w:val="00B36618"/>
    <w:rsid w:val="00B95ED4"/>
    <w:rsid w:val="00BD3B54"/>
    <w:rsid w:val="00BF0FCC"/>
    <w:rsid w:val="00C23A27"/>
    <w:rsid w:val="00C25DBB"/>
    <w:rsid w:val="00C77839"/>
    <w:rsid w:val="00C962BA"/>
    <w:rsid w:val="00D42DF8"/>
    <w:rsid w:val="00D936B4"/>
    <w:rsid w:val="00DD3326"/>
    <w:rsid w:val="00E30336"/>
    <w:rsid w:val="00E60541"/>
    <w:rsid w:val="00E84EEE"/>
    <w:rsid w:val="00EA013C"/>
    <w:rsid w:val="00ED0754"/>
    <w:rsid w:val="00ED3E88"/>
    <w:rsid w:val="00F10D7C"/>
    <w:rsid w:val="00F16A3A"/>
    <w:rsid w:val="00F37087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C1CDF"/>
  <w15:docId w15:val="{670E7C81-0EFE-4943-86EB-F5DEBFB0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BA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2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839"/>
    <w:pPr>
      <w:outlineLvl w:val="1"/>
    </w:pPr>
    <w:rPr>
      <w:rFonts w:ascii="Myriad Pro Semibold" w:hAnsi="Myriad Pro Semibold" w:cs="HelveticaNeueLTStd-Lt"/>
      <w:b/>
      <w:bCs/>
      <w:noProof/>
      <w:color w:val="151D71"/>
      <w:sz w:val="28"/>
      <w:szCs w:val="28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2BA"/>
    <w:pPr>
      <w:keepNext/>
      <w:keepLines/>
      <w:spacing w:before="200" w:after="0"/>
      <w:outlineLvl w:val="2"/>
    </w:pPr>
    <w:rPr>
      <w:rFonts w:ascii="Myriad Pro Light" w:eastAsiaTheme="majorEastAsia" w:hAnsi="Myriad Pro Light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2BA"/>
    <w:pPr>
      <w:keepNext/>
      <w:keepLines/>
      <w:spacing w:before="200" w:after="0"/>
      <w:outlineLvl w:val="3"/>
    </w:pPr>
    <w:rPr>
      <w:rFonts w:ascii="Myriad Pro Light" w:eastAsiaTheme="majorEastAsia" w:hAnsi="Myriad Pro Light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62BA"/>
    <w:pPr>
      <w:keepNext/>
      <w:keepLines/>
      <w:spacing w:before="200" w:after="0"/>
      <w:outlineLvl w:val="4"/>
    </w:pPr>
    <w:rPr>
      <w:rFonts w:ascii="Myriad Pro Light" w:eastAsiaTheme="majorEastAsia" w:hAnsi="Myriad Pro Light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2BA"/>
    <w:pPr>
      <w:keepNext/>
      <w:keepLines/>
      <w:spacing w:before="200" w:after="0"/>
      <w:outlineLvl w:val="5"/>
    </w:pPr>
    <w:rPr>
      <w:rFonts w:ascii="Myriad Pro Light" w:eastAsiaTheme="majorEastAsia" w:hAnsi="Myriad Pro Light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88"/>
  </w:style>
  <w:style w:type="paragraph" w:styleId="Footer">
    <w:name w:val="footer"/>
    <w:basedOn w:val="Normal"/>
    <w:link w:val="FooterChar"/>
    <w:uiPriority w:val="99"/>
    <w:unhideWhenUsed/>
    <w:rsid w:val="00ED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88"/>
  </w:style>
  <w:style w:type="character" w:customStyle="1" w:styleId="Heading2Char">
    <w:name w:val="Heading 2 Char"/>
    <w:basedOn w:val="DefaultParagraphFont"/>
    <w:link w:val="Heading2"/>
    <w:uiPriority w:val="9"/>
    <w:rsid w:val="00C77839"/>
    <w:rPr>
      <w:rFonts w:ascii="Myriad Pro Semibold" w:hAnsi="Myriad Pro Semibold" w:cs="HelveticaNeueLTStd-Lt"/>
      <w:b/>
      <w:bCs/>
      <w:noProof/>
      <w:color w:val="151D71"/>
      <w:sz w:val="28"/>
      <w:szCs w:val="28"/>
      <w:lang w:val="en-NZ"/>
    </w:rPr>
  </w:style>
  <w:style w:type="paragraph" w:styleId="TOC1">
    <w:name w:val="toc 1"/>
    <w:basedOn w:val="Normal"/>
    <w:next w:val="Normal"/>
    <w:autoRedefine/>
    <w:uiPriority w:val="39"/>
    <w:unhideWhenUsed/>
    <w:rsid w:val="00C77839"/>
    <w:pPr>
      <w:spacing w:after="100"/>
    </w:pPr>
    <w:rPr>
      <w:rFonts w:ascii="Myriad Pro Semibold" w:hAnsi="Myriad Pro Semibold"/>
      <w:b/>
      <w:bCs/>
      <w:noProof/>
      <w:sz w:val="20"/>
      <w:lang w:val="en-NZ"/>
    </w:rPr>
  </w:style>
  <w:style w:type="paragraph" w:styleId="TOC2">
    <w:name w:val="toc 2"/>
    <w:basedOn w:val="Normal"/>
    <w:next w:val="Normal"/>
    <w:autoRedefine/>
    <w:uiPriority w:val="39"/>
    <w:unhideWhenUsed/>
    <w:rsid w:val="00C77839"/>
    <w:pPr>
      <w:spacing w:after="100"/>
      <w:ind w:left="240"/>
    </w:pPr>
    <w:rPr>
      <w:rFonts w:ascii="Myriad Pro Semibold" w:hAnsi="Myriad Pro Semibold"/>
      <w:b/>
      <w:bCs/>
      <w:noProof/>
      <w:sz w:val="20"/>
      <w:lang w:val="en-NZ"/>
    </w:rPr>
  </w:style>
  <w:style w:type="character" w:styleId="Hyperlink">
    <w:name w:val="Hyperlink"/>
    <w:basedOn w:val="DefaultParagraphFont"/>
    <w:uiPriority w:val="99"/>
    <w:unhideWhenUsed/>
    <w:rsid w:val="00C7783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62BA"/>
    <w:rPr>
      <w:rFonts w:ascii="Myriad Pro" w:eastAsiaTheme="majorEastAsia" w:hAnsi="Myriad Pro" w:cstheme="majorBidi"/>
      <w:b/>
      <w:bCs/>
      <w:color w:val="2E74B5" w:themeColor="accent1" w:themeShade="BF"/>
      <w:sz w:val="28"/>
      <w:szCs w:val="28"/>
    </w:rPr>
  </w:style>
  <w:style w:type="character" w:styleId="SubtleReference">
    <w:name w:val="Subtle Reference"/>
    <w:uiPriority w:val="31"/>
    <w:qFormat/>
    <w:rsid w:val="00C77839"/>
    <w:rPr>
      <w:rFonts w:ascii="Myriad Pro Semibold It" w:hAnsi="Myriad Pro Semibold It" w:cs="HelveticaNeueLTStd-It"/>
      <w:iCs/>
      <w:color w:val="666666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839"/>
    <w:pPr>
      <w:outlineLvl w:val="9"/>
    </w:pPr>
    <w:rPr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962BA"/>
    <w:rPr>
      <w:rFonts w:ascii="Myriad Pro Light" w:eastAsiaTheme="majorEastAsia" w:hAnsi="Myriad Pro Light" w:cstheme="majorBidi"/>
      <w:b/>
      <w:bCs/>
      <w:color w:val="5B9BD5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BD3B54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C962BA"/>
    <w:rPr>
      <w:rFonts w:ascii="Myriad Pro Light" w:eastAsiaTheme="majorEastAsia" w:hAnsi="Myriad Pro Light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962BA"/>
    <w:rPr>
      <w:rFonts w:ascii="Myriad Pro Light" w:eastAsiaTheme="majorEastAsia" w:hAnsi="Myriad Pro Light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962BA"/>
    <w:rPr>
      <w:rFonts w:cs="HelveticaNeueLTStd-Th"/>
      <w:b/>
      <w:bCs/>
      <w:noProof/>
      <w:color w:val="FFFFFF"/>
      <w:sz w:val="72"/>
      <w:szCs w:val="72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C962BA"/>
    <w:rPr>
      <w:rFonts w:ascii="Myriad Pro" w:hAnsi="Myriad Pro" w:cs="HelveticaNeueLTStd-Th"/>
      <w:b/>
      <w:bCs/>
      <w:noProof/>
      <w:color w:val="FFFFFF"/>
      <w:sz w:val="72"/>
      <w:szCs w:val="72"/>
      <w:lang w:val="en-NZ"/>
    </w:rPr>
  </w:style>
  <w:style w:type="paragraph" w:styleId="NormalWeb">
    <w:name w:val="Normal (Web)"/>
    <w:basedOn w:val="Normal"/>
    <w:uiPriority w:val="99"/>
    <w:semiHidden/>
    <w:unhideWhenUsed/>
    <w:rsid w:val="00AF44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2BA"/>
    <w:rPr>
      <w:rFonts w:ascii="Myriad Pro Light" w:eastAsiaTheme="majorEastAsia" w:hAnsi="Myriad Pro Light" w:cstheme="majorBidi"/>
      <w:i/>
      <w:iCs/>
      <w:color w:val="1F4D7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BA"/>
    <w:pPr>
      <w:numPr>
        <w:ilvl w:val="1"/>
      </w:numPr>
    </w:pPr>
    <w:rPr>
      <w:rFonts w:ascii="Myriad Pro Light" w:eastAsiaTheme="majorEastAsia" w:hAnsi="Myriad Pro Light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2BA"/>
    <w:rPr>
      <w:rFonts w:ascii="Myriad Pro Light" w:eastAsiaTheme="majorEastAsia" w:hAnsi="Myriad Pro Light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962BA"/>
    <w:rPr>
      <w:rFonts w:ascii="Myriad Pro" w:hAnsi="Myriad Pro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962BA"/>
    <w:rPr>
      <w:rFonts w:ascii="Myriad Pro" w:hAnsi="Myriad Pro"/>
      <w:i/>
      <w:iCs/>
    </w:rPr>
  </w:style>
  <w:style w:type="character" w:styleId="IntenseEmphasis">
    <w:name w:val="Intense Emphasis"/>
    <w:basedOn w:val="DefaultParagraphFont"/>
    <w:uiPriority w:val="21"/>
    <w:qFormat/>
    <w:rsid w:val="00C962BA"/>
    <w:rPr>
      <w:rFonts w:ascii="Myriad Pro" w:hAnsi="Myriad Pro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962BA"/>
    <w:rPr>
      <w:rFonts w:ascii="Myriad Pro" w:hAnsi="Myriad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962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62BA"/>
    <w:rPr>
      <w:rFonts w:ascii="Myriad Pro" w:hAnsi="Myriad Pro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2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2BA"/>
    <w:rPr>
      <w:rFonts w:ascii="Myriad Pro" w:hAnsi="Myriad Pro"/>
      <w:b/>
      <w:bCs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C962BA"/>
    <w:rPr>
      <w:rFonts w:ascii="Myriad Pro" w:hAnsi="Myriad Pro"/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62BA"/>
    <w:rPr>
      <w:rFonts w:ascii="Myriad Pro" w:hAnsi="Myriad Pro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962BA"/>
    <w:pPr>
      <w:ind w:left="720"/>
      <w:contextualSpacing/>
    </w:pPr>
  </w:style>
  <w:style w:type="paragraph" w:styleId="NoSpacing">
    <w:name w:val="No Spacing"/>
    <w:uiPriority w:val="1"/>
    <w:qFormat/>
    <w:rsid w:val="00C962BA"/>
    <w:pPr>
      <w:spacing w:after="0" w:line="240" w:lineRule="auto"/>
    </w:pPr>
    <w:rPr>
      <w:rFonts w:ascii="Myriad Pro" w:hAnsi="Myriad Pro"/>
    </w:rPr>
  </w:style>
  <w:style w:type="table" w:styleId="TableGrid">
    <w:name w:val="Table Grid"/>
    <w:basedOn w:val="TableNormal"/>
    <w:uiPriority w:val="59"/>
    <w:rsid w:val="00AF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bn" TargetMode="Externa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rina_ajak\Documents\Custom%20Office%20Templates\EGNC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2017-01-26T00:00:00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57c4f337-cafe-4df7-97e5-de620690110e">P3C2QJRH3JCC-1500392227-1</_dlc_DocId>
    <_dlc_DocIdUrl xmlns="57c4f337-cafe-4df7-97e5-de620690110e">
      <Url>https://www.gov.bn/_layouts/15/DocIdRedir.aspx?ID=P3C2QJRH3JCC-1500392227-1</Url>
      <Description>P3C2QJRH3JCC-1500392227-1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3E80CDA036142BFADAFCC6CBDBFC1" ma:contentTypeVersion="2" ma:contentTypeDescription="Create a new document." ma:contentTypeScope="" ma:versionID="26b133f20722777ce643bc89d2cf389d">
  <xsd:schema xmlns:xsd="http://www.w3.org/2001/XMLSchema" xmlns:xs="http://www.w3.org/2001/XMLSchema" xmlns:p="http://schemas.microsoft.com/office/2006/metadata/properties" xmlns:ns2="57c4f337-cafe-4df7-97e5-de620690110e" targetNamespace="http://schemas.microsoft.com/office/2006/metadata/properties" ma:root="true" ma:fieldsID="7aa73283859c81144d04f768e264b03a" ns2:_="">
    <xsd:import namespace="57c4f337-cafe-4df7-97e5-de62069011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4f337-cafe-4df7-97e5-de62069011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BBA1D9-914C-49F5-83C9-8AA7D750D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F1D5D-0846-4077-BB1E-EB45E6851A99}">
  <ds:schemaRefs>
    <ds:schemaRef ds:uri="http://schemas.microsoft.com/office/2006/metadata/properties"/>
    <ds:schemaRef ds:uri="c4f0ca86-3ce3-401b-a92c-ac41c7bf018f"/>
  </ds:schemaRefs>
</ds:datastoreItem>
</file>

<file path=customXml/itemProps4.xml><?xml version="1.0" encoding="utf-8"?>
<ds:datastoreItem xmlns:ds="http://schemas.openxmlformats.org/officeDocument/2006/customXml" ds:itemID="{5DDAA9F2-95BC-4DB4-A7EB-F228CE34C0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958F6C-5569-4A04-828D-66658B768C8B}"/>
</file>

<file path=customXml/itemProps6.xml><?xml version="1.0" encoding="utf-8"?>
<ds:datastoreItem xmlns:ds="http://schemas.openxmlformats.org/officeDocument/2006/customXml" ds:itemID="{CFE9D7FD-1965-418B-8ABE-40958E21261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DB69968-AB8B-4061-AF3B-6E08F63D256D}"/>
</file>

<file path=docProps/app.xml><?xml version="1.0" encoding="utf-8"?>
<Properties xmlns="http://schemas.openxmlformats.org/officeDocument/2006/extended-properties" xmlns:vt="http://schemas.openxmlformats.org/officeDocument/2006/docPropsVTypes">
  <Template>EGNC Word Template.dotx</Template>
  <TotalTime>260</TotalTime>
  <Pages>12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Services - Information Gathering</vt:lpstr>
    </vt:vector>
  </TitlesOfParts>
  <Company>EGNC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Services - Information Gathering</dc:title>
  <dc:creator>Sabarina Binti Hj Ajak / Abd Razak</dc:creator>
  <cp:lastModifiedBy>Sabarina Binti Hj Ajak / Abd Razak</cp:lastModifiedBy>
  <cp:revision>41</cp:revision>
  <dcterms:created xsi:type="dcterms:W3CDTF">2017-01-26T00:59:00Z</dcterms:created>
  <dcterms:modified xsi:type="dcterms:W3CDTF">2017-01-26T10:34:00Z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0x0101007353E80CDA036142BFADAFCC6CBDBFC1</vt:lpwstr>
  </property>
  <property fmtid="{D5CDD505-2E9C-101B-9397-08002B2CF9AE}" pid="3" name="_dlc_DocIdItemGuid">
    <vt:lpwstr>9fd02454-458f-47f3-893a-3e271dfe516f</vt:lpwstr>
  </property>
</Properties>
</file>